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420DE" w14:textId="434378FD" w:rsidR="00D0135F" w:rsidRPr="009C33B5" w:rsidRDefault="00D0135F" w:rsidP="00B12AE3">
      <w:pPr>
        <w:rPr>
          <w:b/>
          <w:u w:val="single"/>
          <w:lang w:eastAsia="ja-JP"/>
        </w:rPr>
      </w:pPr>
      <w:r w:rsidRPr="009C33B5">
        <w:rPr>
          <w:b/>
          <w:u w:val="single"/>
          <w:lang w:eastAsia="ja-JP"/>
        </w:rPr>
        <w:t>What cervical screening is appropriate for women who have been vaccinated against high</w:t>
      </w:r>
      <w:r w:rsidR="00C53325">
        <w:rPr>
          <w:b/>
          <w:u w:val="single"/>
          <w:lang w:eastAsia="ja-JP"/>
        </w:rPr>
        <w:t xml:space="preserve"> </w:t>
      </w:r>
      <w:bookmarkStart w:id="0" w:name="_GoBack"/>
      <w:bookmarkEnd w:id="0"/>
      <w:r w:rsidRPr="009C33B5">
        <w:rPr>
          <w:b/>
          <w:u w:val="single"/>
          <w:lang w:eastAsia="ja-JP"/>
        </w:rPr>
        <w:t>risk HPV? A simulation study</w:t>
      </w:r>
    </w:p>
    <w:p w14:paraId="118B7988" w14:textId="77777777" w:rsidR="00BF3D46" w:rsidRDefault="00BF3D46" w:rsidP="00B77B67">
      <w:pPr>
        <w:rPr>
          <w:lang w:eastAsia="ja-JP"/>
        </w:rPr>
      </w:pPr>
    </w:p>
    <w:p w14:paraId="294A1721" w14:textId="29E9D110" w:rsidR="00BF3D46" w:rsidRDefault="009C33B5" w:rsidP="00B77B67">
      <w:pPr>
        <w:rPr>
          <w:lang w:eastAsia="ja-JP"/>
        </w:rPr>
      </w:pPr>
      <w:r>
        <w:rPr>
          <w:lang w:eastAsia="ja-JP"/>
        </w:rPr>
        <w:t>Running</w:t>
      </w:r>
      <w:r w:rsidR="00BF3D46">
        <w:rPr>
          <w:lang w:eastAsia="ja-JP"/>
        </w:rPr>
        <w:t xml:space="preserve"> title: Cervical screening in women vaccinated against HPV</w:t>
      </w:r>
    </w:p>
    <w:p w14:paraId="7DB93026" w14:textId="77777777" w:rsidR="00CD70F7" w:rsidRDefault="00CD70F7" w:rsidP="00B77B67">
      <w:pPr>
        <w:rPr>
          <w:lang w:eastAsia="ja-JP"/>
        </w:rPr>
      </w:pPr>
    </w:p>
    <w:p w14:paraId="2F6DDA36" w14:textId="77384285" w:rsidR="00D0135F" w:rsidRPr="00DE655F" w:rsidRDefault="00D0135F" w:rsidP="00B77B67">
      <w:pPr>
        <w:rPr>
          <w:lang w:eastAsia="ja-JP"/>
        </w:rPr>
      </w:pPr>
      <w:r w:rsidRPr="00DE655F">
        <w:rPr>
          <w:lang w:eastAsia="ja-JP"/>
        </w:rPr>
        <w:t>Rebecca Landy, Peter Windridge</w:t>
      </w:r>
      <w:r w:rsidR="00623B62">
        <w:rPr>
          <w:lang w:eastAsia="ja-JP"/>
        </w:rPr>
        <w:t xml:space="preserve">, Matthew </w:t>
      </w:r>
      <w:r w:rsidR="00DE0F9B">
        <w:rPr>
          <w:lang w:eastAsia="ja-JP"/>
        </w:rPr>
        <w:t xml:space="preserve">S. </w:t>
      </w:r>
      <w:r w:rsidR="00623B62">
        <w:rPr>
          <w:lang w:eastAsia="ja-JP"/>
        </w:rPr>
        <w:t>Gillman</w:t>
      </w:r>
      <w:r w:rsidRPr="00DE655F">
        <w:rPr>
          <w:lang w:eastAsia="ja-JP"/>
        </w:rPr>
        <w:t xml:space="preserve"> and Peter </w:t>
      </w:r>
      <w:r w:rsidR="00DE0F9B">
        <w:rPr>
          <w:lang w:eastAsia="ja-JP"/>
        </w:rPr>
        <w:t xml:space="preserve">D. </w:t>
      </w:r>
      <w:r w:rsidRPr="00DE655F">
        <w:rPr>
          <w:lang w:eastAsia="ja-JP"/>
        </w:rPr>
        <w:t>Sasieni</w:t>
      </w:r>
    </w:p>
    <w:p w14:paraId="2459234F" w14:textId="78547B3A" w:rsidR="00D0135F" w:rsidRPr="00DE655F" w:rsidRDefault="00D0135F" w:rsidP="00B77B67">
      <w:pPr>
        <w:pStyle w:val="BodyText2"/>
        <w:spacing w:after="120" w:line="360" w:lineRule="auto"/>
        <w:jc w:val="left"/>
        <w:rPr>
          <w:rFonts w:asciiTheme="minorHAnsi" w:hAnsiTheme="minorHAnsi" w:cs="Arial"/>
          <w:sz w:val="22"/>
          <w:szCs w:val="22"/>
        </w:rPr>
      </w:pPr>
      <w:r w:rsidRPr="00DE655F">
        <w:rPr>
          <w:rFonts w:asciiTheme="minorHAnsi" w:hAnsiTheme="minorHAnsi" w:cs="Arial"/>
          <w:sz w:val="22"/>
          <w:szCs w:val="22"/>
        </w:rPr>
        <w:t>Rebecca Landy, Statistician (</w:t>
      </w:r>
      <w:hyperlink r:id="rId8" w:history="1">
        <w:r w:rsidRPr="00DE655F">
          <w:rPr>
            <w:rStyle w:val="Hyperlink"/>
            <w:rFonts w:asciiTheme="minorHAnsi" w:eastAsiaTheme="majorEastAsia" w:hAnsiTheme="minorHAnsi" w:cs="Arial"/>
            <w:sz w:val="22"/>
            <w:szCs w:val="22"/>
          </w:rPr>
          <w:t>r.landy@qmul.ac.uk</w:t>
        </w:r>
      </w:hyperlink>
      <w:r w:rsidRPr="00DE655F">
        <w:rPr>
          <w:rFonts w:asciiTheme="minorHAnsi" w:hAnsiTheme="minorHAnsi" w:cs="Arial"/>
          <w:sz w:val="22"/>
          <w:szCs w:val="22"/>
        </w:rPr>
        <w:t xml:space="preserve">), Peter Windridge, </w:t>
      </w:r>
      <w:r w:rsidR="00047799" w:rsidRPr="00DE655F">
        <w:rPr>
          <w:rFonts w:asciiTheme="minorHAnsi" w:hAnsiTheme="minorHAnsi" w:cs="Arial"/>
          <w:sz w:val="22"/>
          <w:szCs w:val="22"/>
        </w:rPr>
        <w:t>Statistical Programmer</w:t>
      </w:r>
      <w:r w:rsidR="00047799" w:rsidRPr="00DE655F">
        <w:rPr>
          <w:rFonts w:asciiTheme="minorHAnsi" w:hAnsiTheme="minorHAnsi" w:cs="Arial"/>
          <w:color w:val="FF0000"/>
          <w:sz w:val="22"/>
          <w:szCs w:val="22"/>
        </w:rPr>
        <w:t xml:space="preserve"> </w:t>
      </w:r>
      <w:r w:rsidRPr="00DE655F">
        <w:rPr>
          <w:rFonts w:asciiTheme="minorHAnsi" w:hAnsiTheme="minorHAnsi" w:cs="Arial"/>
          <w:sz w:val="22"/>
          <w:szCs w:val="22"/>
        </w:rPr>
        <w:t>(</w:t>
      </w:r>
      <w:hyperlink r:id="rId9" w:history="1">
        <w:r w:rsidR="009005D5" w:rsidRPr="008C1AEC">
          <w:rPr>
            <w:rStyle w:val="Hyperlink"/>
            <w:rFonts w:asciiTheme="minorHAnsi" w:eastAsiaTheme="majorEastAsia" w:hAnsiTheme="minorHAnsi" w:cs="Arial"/>
            <w:sz w:val="22"/>
            <w:szCs w:val="22"/>
          </w:rPr>
          <w:t>pete@windridge.org.uk</w:t>
        </w:r>
      </w:hyperlink>
      <w:r w:rsidRPr="00DE655F">
        <w:rPr>
          <w:rFonts w:asciiTheme="minorHAnsi" w:hAnsiTheme="minorHAnsi" w:cs="Arial"/>
          <w:sz w:val="22"/>
          <w:szCs w:val="22"/>
        </w:rPr>
        <w:t>)</w:t>
      </w:r>
      <w:r w:rsidR="00623B62">
        <w:rPr>
          <w:rFonts w:asciiTheme="minorHAnsi" w:hAnsiTheme="minorHAnsi" w:cs="Arial"/>
          <w:sz w:val="22"/>
          <w:szCs w:val="22"/>
        </w:rPr>
        <w:t xml:space="preserve">, Matthew </w:t>
      </w:r>
      <w:r w:rsidR="00512E20">
        <w:rPr>
          <w:rFonts w:asciiTheme="minorHAnsi" w:hAnsiTheme="minorHAnsi" w:cs="Arial"/>
          <w:sz w:val="22"/>
          <w:szCs w:val="22"/>
        </w:rPr>
        <w:t xml:space="preserve">S. </w:t>
      </w:r>
      <w:r w:rsidR="00623B62">
        <w:rPr>
          <w:rFonts w:asciiTheme="minorHAnsi" w:hAnsiTheme="minorHAnsi" w:cs="Arial"/>
          <w:sz w:val="22"/>
          <w:szCs w:val="22"/>
        </w:rPr>
        <w:t>Gillman, Statistical Programmer (</w:t>
      </w:r>
      <w:hyperlink r:id="rId10" w:history="1">
        <w:r w:rsidR="00623B62" w:rsidRPr="00F53630">
          <w:rPr>
            <w:rStyle w:val="Hyperlink"/>
            <w:rFonts w:asciiTheme="minorHAnsi" w:hAnsiTheme="minorHAnsi" w:cs="Arial"/>
            <w:sz w:val="22"/>
            <w:szCs w:val="22"/>
          </w:rPr>
          <w:t>m.gillman@qmul.ac.uk</w:t>
        </w:r>
      </w:hyperlink>
      <w:r w:rsidR="00623B62">
        <w:rPr>
          <w:rFonts w:asciiTheme="minorHAnsi" w:hAnsiTheme="minorHAnsi" w:cs="Arial"/>
          <w:sz w:val="22"/>
          <w:szCs w:val="22"/>
        </w:rPr>
        <w:t xml:space="preserve">) </w:t>
      </w:r>
      <w:r w:rsidRPr="00DE655F">
        <w:rPr>
          <w:rFonts w:asciiTheme="minorHAnsi" w:hAnsiTheme="minorHAnsi" w:cs="Arial"/>
          <w:sz w:val="22"/>
          <w:szCs w:val="22"/>
        </w:rPr>
        <w:t xml:space="preserve"> and Peter </w:t>
      </w:r>
      <w:r w:rsidR="00512E20">
        <w:rPr>
          <w:rFonts w:asciiTheme="minorHAnsi" w:hAnsiTheme="minorHAnsi" w:cs="Arial"/>
          <w:sz w:val="22"/>
          <w:szCs w:val="22"/>
        </w:rPr>
        <w:t xml:space="preserve">D. </w:t>
      </w:r>
      <w:r w:rsidRPr="00DE655F">
        <w:rPr>
          <w:rFonts w:asciiTheme="minorHAnsi" w:hAnsiTheme="minorHAnsi" w:cs="Arial"/>
          <w:sz w:val="22"/>
          <w:szCs w:val="22"/>
        </w:rPr>
        <w:t>Sasieni, Professor of Biostatistics and Cancer Epidemiology (</w:t>
      </w:r>
      <w:hyperlink r:id="rId11" w:history="1">
        <w:r w:rsidRPr="00DE655F">
          <w:rPr>
            <w:rStyle w:val="Hyperlink"/>
            <w:rFonts w:asciiTheme="minorHAnsi" w:eastAsiaTheme="majorEastAsia" w:hAnsiTheme="minorHAnsi" w:cs="Arial"/>
            <w:sz w:val="22"/>
            <w:szCs w:val="22"/>
          </w:rPr>
          <w:t>p.sasieni@qmul.ac.uk</w:t>
        </w:r>
      </w:hyperlink>
      <w:r w:rsidRPr="00DE655F">
        <w:rPr>
          <w:rFonts w:asciiTheme="minorHAnsi" w:hAnsiTheme="minorHAnsi" w:cs="Arial"/>
          <w:sz w:val="22"/>
          <w:szCs w:val="22"/>
        </w:rPr>
        <w:t xml:space="preserve">) at the Centre for Cancer Prevention, Wolfson Institute of Preventive Medicine, </w:t>
      </w:r>
      <w:proofErr w:type="spellStart"/>
      <w:r w:rsidRPr="00DE655F">
        <w:rPr>
          <w:rFonts w:asciiTheme="minorHAnsi" w:hAnsiTheme="minorHAnsi" w:cs="Arial"/>
          <w:sz w:val="22"/>
          <w:szCs w:val="22"/>
        </w:rPr>
        <w:t>Barts</w:t>
      </w:r>
      <w:proofErr w:type="spellEnd"/>
      <w:r w:rsidRPr="00DE655F">
        <w:rPr>
          <w:rFonts w:asciiTheme="minorHAnsi" w:hAnsiTheme="minorHAnsi" w:cs="Arial"/>
          <w:sz w:val="22"/>
          <w:szCs w:val="22"/>
        </w:rPr>
        <w:t xml:space="preserve"> </w:t>
      </w:r>
      <w:r w:rsidR="00011290">
        <w:rPr>
          <w:rFonts w:asciiTheme="minorHAnsi" w:hAnsiTheme="minorHAnsi" w:cs="Arial"/>
          <w:sz w:val="22"/>
          <w:szCs w:val="22"/>
        </w:rPr>
        <w:t>and</w:t>
      </w:r>
      <w:r w:rsidRPr="00DE655F">
        <w:rPr>
          <w:rFonts w:asciiTheme="minorHAnsi" w:hAnsiTheme="minorHAnsi" w:cs="Arial"/>
          <w:sz w:val="22"/>
          <w:szCs w:val="22"/>
        </w:rPr>
        <w:t xml:space="preserve"> The London School of Medicine, Queen Mary University of London, Charterhouse Square, London EC1M 6BQ</w:t>
      </w:r>
      <w:r w:rsidR="00BF3D46">
        <w:rPr>
          <w:rFonts w:asciiTheme="minorHAnsi" w:hAnsiTheme="minorHAnsi" w:cs="Arial"/>
          <w:sz w:val="22"/>
          <w:szCs w:val="22"/>
        </w:rPr>
        <w:t>, UK</w:t>
      </w:r>
      <w:r w:rsidRPr="00DE655F">
        <w:rPr>
          <w:rFonts w:asciiTheme="minorHAnsi" w:hAnsiTheme="minorHAnsi" w:cs="Arial"/>
          <w:sz w:val="22"/>
          <w:szCs w:val="22"/>
        </w:rPr>
        <w:t>.</w:t>
      </w:r>
    </w:p>
    <w:p w14:paraId="0AAC5170" w14:textId="77777777" w:rsidR="00D0135F" w:rsidRPr="00DE655F" w:rsidRDefault="00D0135F" w:rsidP="00B77B67">
      <w:pPr>
        <w:pStyle w:val="BodyText2"/>
        <w:spacing w:after="120" w:line="360" w:lineRule="auto"/>
        <w:jc w:val="left"/>
        <w:rPr>
          <w:rFonts w:asciiTheme="minorHAnsi" w:hAnsiTheme="minorHAnsi" w:cs="Arial"/>
          <w:b/>
          <w:sz w:val="22"/>
          <w:szCs w:val="22"/>
        </w:rPr>
      </w:pPr>
    </w:p>
    <w:p w14:paraId="0FBCF0F6" w14:textId="77777777" w:rsidR="00D0135F" w:rsidRPr="00481853" w:rsidRDefault="00D0135F" w:rsidP="00481853">
      <w:pPr>
        <w:spacing w:after="120"/>
        <w:rPr>
          <w:rFonts w:cs="Arial"/>
          <w:u w:val="single"/>
        </w:rPr>
      </w:pPr>
      <w:r w:rsidRPr="00481853">
        <w:rPr>
          <w:rFonts w:cs="Arial"/>
          <w:u w:val="single"/>
        </w:rPr>
        <w:t>Correspondence to:</w:t>
      </w:r>
    </w:p>
    <w:p w14:paraId="5E74B47A" w14:textId="285A8E2E" w:rsidR="00D0135F" w:rsidRPr="00DE655F" w:rsidRDefault="00226B82" w:rsidP="00B77B67">
      <w:pPr>
        <w:spacing w:after="120"/>
        <w:rPr>
          <w:rFonts w:cs="Arial"/>
        </w:rPr>
      </w:pPr>
      <w:r>
        <w:rPr>
          <w:rFonts w:cs="Arial"/>
        </w:rPr>
        <w:t>Prof</w:t>
      </w:r>
      <w:r w:rsidR="00F45306">
        <w:rPr>
          <w:rFonts w:cs="Arial"/>
        </w:rPr>
        <w:t xml:space="preserve"> </w:t>
      </w:r>
      <w:r w:rsidR="00835750">
        <w:rPr>
          <w:rFonts w:cs="Arial"/>
        </w:rPr>
        <w:t>Peter Sasieni</w:t>
      </w:r>
    </w:p>
    <w:p w14:paraId="3E3CA57B" w14:textId="77777777" w:rsidR="00D0135F" w:rsidRPr="00DE655F" w:rsidRDefault="00D0135F" w:rsidP="00B77B67">
      <w:pPr>
        <w:spacing w:after="120"/>
        <w:rPr>
          <w:rFonts w:cs="Arial"/>
        </w:rPr>
      </w:pPr>
      <w:r w:rsidRPr="00DE655F">
        <w:rPr>
          <w:rFonts w:cs="Arial"/>
        </w:rPr>
        <w:t>Centre for Cancer Prevention</w:t>
      </w:r>
    </w:p>
    <w:p w14:paraId="37A52E82" w14:textId="77777777" w:rsidR="00D0135F" w:rsidRPr="00DE655F" w:rsidRDefault="00D0135F" w:rsidP="00B77B67">
      <w:pPr>
        <w:spacing w:after="120"/>
        <w:rPr>
          <w:rFonts w:cs="Arial"/>
        </w:rPr>
      </w:pPr>
      <w:r w:rsidRPr="00DE655F">
        <w:rPr>
          <w:rFonts w:cs="Arial"/>
        </w:rPr>
        <w:t>Wolfson Institute of Preventive Medicine</w:t>
      </w:r>
    </w:p>
    <w:p w14:paraId="56F60E5D" w14:textId="77777777" w:rsidR="00D0135F" w:rsidRPr="00DE655F" w:rsidRDefault="00D0135F" w:rsidP="00B77B67">
      <w:pPr>
        <w:spacing w:after="120"/>
        <w:rPr>
          <w:rFonts w:cs="Arial"/>
        </w:rPr>
      </w:pPr>
      <w:r w:rsidRPr="00DE655F">
        <w:rPr>
          <w:rFonts w:cs="Arial"/>
        </w:rPr>
        <w:t>Charterhouse Square</w:t>
      </w:r>
    </w:p>
    <w:p w14:paraId="3891D728" w14:textId="77777777" w:rsidR="00D0135F" w:rsidRDefault="00D0135F" w:rsidP="00B77B67">
      <w:pPr>
        <w:spacing w:after="120"/>
        <w:rPr>
          <w:rFonts w:cs="Arial"/>
        </w:rPr>
      </w:pPr>
      <w:r w:rsidRPr="00DE655F">
        <w:rPr>
          <w:rFonts w:cs="Arial"/>
        </w:rPr>
        <w:t>London EC1M 6BQ</w:t>
      </w:r>
    </w:p>
    <w:p w14:paraId="5796BA7C" w14:textId="04A444F6" w:rsidR="000D0E44" w:rsidRPr="00DE655F" w:rsidRDefault="000D0E44" w:rsidP="00B77B67">
      <w:pPr>
        <w:spacing w:after="120"/>
        <w:rPr>
          <w:rFonts w:cs="Arial"/>
        </w:rPr>
      </w:pPr>
      <w:r>
        <w:rPr>
          <w:rFonts w:cs="Arial"/>
        </w:rPr>
        <w:t>UK</w:t>
      </w:r>
    </w:p>
    <w:p w14:paraId="4DF7FD69" w14:textId="449CA275" w:rsidR="00D0135F" w:rsidRPr="00DE655F" w:rsidRDefault="00595DE9" w:rsidP="00B77B67">
      <w:pPr>
        <w:spacing w:after="120"/>
        <w:rPr>
          <w:rFonts w:cs="Arial"/>
        </w:rPr>
      </w:pPr>
      <w:r w:rsidRPr="00DE655F">
        <w:rPr>
          <w:rFonts w:cs="Arial"/>
        </w:rPr>
        <w:t>T:  +44 20 7882 35</w:t>
      </w:r>
      <w:r w:rsidR="00835750">
        <w:rPr>
          <w:rFonts w:cs="Arial"/>
        </w:rPr>
        <w:t>44</w:t>
      </w:r>
    </w:p>
    <w:p w14:paraId="3DC183DB" w14:textId="77777777" w:rsidR="00D0135F" w:rsidRPr="00DE655F" w:rsidRDefault="00D0135F" w:rsidP="00B77B67">
      <w:pPr>
        <w:spacing w:after="120"/>
        <w:rPr>
          <w:rFonts w:cs="Arial"/>
        </w:rPr>
      </w:pPr>
      <w:r w:rsidRPr="00DE655F">
        <w:rPr>
          <w:rFonts w:cs="Arial"/>
        </w:rPr>
        <w:t>F:  +44 20 7882 3890</w:t>
      </w:r>
    </w:p>
    <w:p w14:paraId="43EC32D0" w14:textId="6D29F595" w:rsidR="00D0135F" w:rsidRDefault="00D0135F" w:rsidP="00B77B67">
      <w:pPr>
        <w:spacing w:after="120"/>
        <w:rPr>
          <w:rFonts w:cs="Arial"/>
        </w:rPr>
      </w:pPr>
      <w:r w:rsidRPr="00DE655F">
        <w:rPr>
          <w:rFonts w:cs="Arial"/>
        </w:rPr>
        <w:t xml:space="preserve">E: </w:t>
      </w:r>
      <w:hyperlink r:id="rId12" w:history="1">
        <w:r w:rsidR="00835750" w:rsidRPr="00DD56DC">
          <w:rPr>
            <w:rStyle w:val="Hyperlink"/>
            <w:rFonts w:cs="Arial"/>
          </w:rPr>
          <w:t>p.sasieni@qmul.ac.uk</w:t>
        </w:r>
      </w:hyperlink>
    </w:p>
    <w:p w14:paraId="57662FA0" w14:textId="77777777" w:rsidR="00D0135F" w:rsidRPr="00DE655F" w:rsidRDefault="00D0135F" w:rsidP="00B77B67">
      <w:pPr>
        <w:spacing w:after="120" w:line="360" w:lineRule="auto"/>
        <w:jc w:val="center"/>
        <w:rPr>
          <w:rFonts w:cs="Arial"/>
          <w:b/>
        </w:rPr>
      </w:pPr>
    </w:p>
    <w:p w14:paraId="063DF3B5" w14:textId="7548CCA8" w:rsidR="00D0135F" w:rsidRPr="00DE655F" w:rsidRDefault="00D0135F" w:rsidP="00B77B67">
      <w:pPr>
        <w:spacing w:after="120" w:line="360" w:lineRule="auto"/>
        <w:rPr>
          <w:rFonts w:cs="Arial"/>
        </w:rPr>
      </w:pPr>
      <w:r w:rsidRPr="00481853">
        <w:rPr>
          <w:rFonts w:cs="Arial"/>
        </w:rPr>
        <w:t>Keywords: simulation</w:t>
      </w:r>
      <w:r w:rsidRPr="00DE655F">
        <w:rPr>
          <w:rFonts w:cs="Arial"/>
        </w:rPr>
        <w:t>, HPV, cervical cancer, vaccination, screening,</w:t>
      </w:r>
      <w:r w:rsidR="006E06BC">
        <w:rPr>
          <w:rFonts w:cs="Arial"/>
        </w:rPr>
        <w:t xml:space="preserve"> policy</w:t>
      </w:r>
    </w:p>
    <w:p w14:paraId="4B05B64F" w14:textId="1EEB87DF" w:rsidR="00B007DC" w:rsidRPr="004E068F" w:rsidRDefault="00B007DC" w:rsidP="00B77B67">
      <w:pPr>
        <w:rPr>
          <w:rFonts w:eastAsiaTheme="majorEastAsia" w:cstheme="majorBidi"/>
          <w:color w:val="FF0000"/>
          <w:sz w:val="32"/>
          <w:szCs w:val="32"/>
        </w:rPr>
      </w:pPr>
      <w:r w:rsidRPr="004E068F">
        <w:rPr>
          <w:color w:val="FF0000"/>
        </w:rPr>
        <w:br w:type="page"/>
      </w:r>
    </w:p>
    <w:p w14:paraId="11BB0D6C" w14:textId="20F71EF7" w:rsidR="004F61DC" w:rsidRDefault="004F61DC" w:rsidP="00835750">
      <w:pPr>
        <w:spacing w:after="300" w:line="480" w:lineRule="auto"/>
        <w:rPr>
          <w:rFonts w:cs="Arial"/>
          <w:u w:val="single"/>
        </w:rPr>
      </w:pPr>
      <w:r w:rsidRPr="001726D0">
        <w:rPr>
          <w:rFonts w:cs="Arial"/>
          <w:u w:val="single"/>
        </w:rPr>
        <w:lastRenderedPageBreak/>
        <w:t>Abstract</w:t>
      </w:r>
      <w:r w:rsidR="0080706C" w:rsidRPr="001726D0">
        <w:rPr>
          <w:rFonts w:cs="Arial"/>
          <w:u w:val="single"/>
        </w:rPr>
        <w:t xml:space="preserve"> </w:t>
      </w:r>
    </w:p>
    <w:p w14:paraId="1FB73206" w14:textId="7CEB4574" w:rsidR="004F27F4" w:rsidRDefault="003003BD" w:rsidP="00835750">
      <w:pPr>
        <w:spacing w:before="120" w:line="480" w:lineRule="auto"/>
      </w:pPr>
      <w:r w:rsidRPr="006B5B90">
        <w:rPr>
          <w:rFonts w:cs="Arial"/>
        </w:rPr>
        <w:t xml:space="preserve">Women vaccinated against HPV16/18 </w:t>
      </w:r>
      <w:r>
        <w:rPr>
          <w:rFonts w:cs="Arial"/>
        </w:rPr>
        <w:t>are approaching the age</w:t>
      </w:r>
      <w:r w:rsidR="00803EF0">
        <w:rPr>
          <w:rFonts w:cs="Arial"/>
        </w:rPr>
        <w:t xml:space="preserve"> for</w:t>
      </w:r>
      <w:r>
        <w:rPr>
          <w:rFonts w:cs="Arial"/>
        </w:rPr>
        <w:t xml:space="preserve"> cervical screening</w:t>
      </w:r>
      <w:r w:rsidR="00B44427">
        <w:rPr>
          <w:rFonts w:cs="Arial"/>
        </w:rPr>
        <w:t xml:space="preserve">, </w:t>
      </w:r>
      <w:r w:rsidR="00A13FF6">
        <w:rPr>
          <w:rFonts w:cs="Arial"/>
        </w:rPr>
        <w:t xml:space="preserve">however an updated screening algorithm has not been </w:t>
      </w:r>
      <w:r w:rsidR="00047DE2">
        <w:rPr>
          <w:rFonts w:cs="Arial"/>
        </w:rPr>
        <w:t>agreed</w:t>
      </w:r>
      <w:r w:rsidR="00B44427">
        <w:rPr>
          <w:rFonts w:cs="Arial"/>
        </w:rPr>
        <w:t xml:space="preserve">. </w:t>
      </w:r>
      <w:r w:rsidR="007674BB">
        <w:rPr>
          <w:rFonts w:cs="Arial"/>
        </w:rPr>
        <w:t>W</w:t>
      </w:r>
      <w:r w:rsidR="00047DE2">
        <w:rPr>
          <w:rFonts w:cs="Arial"/>
        </w:rPr>
        <w:t>e</w:t>
      </w:r>
      <w:r w:rsidR="00B44427">
        <w:rPr>
          <w:rFonts w:cs="Arial"/>
        </w:rPr>
        <w:t xml:space="preserve"> </w:t>
      </w:r>
      <w:r w:rsidR="007674BB">
        <w:rPr>
          <w:rFonts w:cs="Arial"/>
        </w:rPr>
        <w:t>use a microsimulation model</w:t>
      </w:r>
      <w:r w:rsidR="00C124F3">
        <w:rPr>
          <w:rFonts w:cs="Arial"/>
        </w:rPr>
        <w:t xml:space="preserve"> calibrated to real published data</w:t>
      </w:r>
      <w:r w:rsidR="007674BB">
        <w:rPr>
          <w:rFonts w:cs="Arial"/>
        </w:rPr>
        <w:t xml:space="preserve"> to </w:t>
      </w:r>
      <w:r w:rsidR="00B44427">
        <w:rPr>
          <w:rFonts w:cs="Arial"/>
        </w:rPr>
        <w:t xml:space="preserve">determine </w:t>
      </w:r>
      <w:r w:rsidR="00A13FF6">
        <w:rPr>
          <w:rFonts w:cs="Arial"/>
        </w:rPr>
        <w:t xml:space="preserve">the appropriate </w:t>
      </w:r>
      <w:r w:rsidR="00B44427">
        <w:rPr>
          <w:rFonts w:cs="Arial"/>
        </w:rPr>
        <w:t>screening intensity for vaccinated women</w:t>
      </w:r>
      <w:r w:rsidRPr="009C33B5">
        <w:rPr>
          <w:rFonts w:cs="Arial"/>
        </w:rPr>
        <w:t xml:space="preserve">. </w:t>
      </w:r>
      <w:r w:rsidR="009C33B5" w:rsidRPr="009C33B5">
        <w:rPr>
          <w:rFonts w:cs="Arial"/>
        </w:rPr>
        <w:t>Natural histories in the absence of vaccination were simulated for 300,000</w:t>
      </w:r>
      <w:r w:rsidR="00615E93">
        <w:rPr>
          <w:rFonts w:cs="Arial"/>
        </w:rPr>
        <w:t xml:space="preserve"> women</w:t>
      </w:r>
      <w:r w:rsidR="009C33B5" w:rsidRPr="009C33B5">
        <w:rPr>
          <w:rFonts w:cs="Arial"/>
        </w:rPr>
        <w:t xml:space="preserve"> </w:t>
      </w:r>
      <w:r w:rsidR="00615E93">
        <w:rPr>
          <w:rFonts w:cs="Arial"/>
        </w:rPr>
        <w:t>using</w:t>
      </w:r>
      <w:r w:rsidR="009C33B5" w:rsidRPr="009C33B5">
        <w:rPr>
          <w:rFonts w:cs="Arial"/>
        </w:rPr>
        <w:t xml:space="preserve"> 10,000 sets of transition probabilities</w:t>
      </w:r>
      <w:r w:rsidR="00047DE2">
        <w:rPr>
          <w:rFonts w:cs="Arial"/>
        </w:rPr>
        <w:t>. V</w:t>
      </w:r>
      <w:r w:rsidR="009C33B5" w:rsidRPr="009C33B5">
        <w:rPr>
          <w:rFonts w:cs="Arial"/>
        </w:rPr>
        <w:t>accination</w:t>
      </w:r>
      <w:r w:rsidR="00047DE2">
        <w:rPr>
          <w:rFonts w:cs="Arial"/>
        </w:rPr>
        <w:t xml:space="preserve"> with</w:t>
      </w:r>
      <w:r w:rsidR="009C33B5" w:rsidRPr="009C33B5">
        <w:rPr>
          <w:rFonts w:cs="Arial"/>
        </w:rPr>
        <w:t xml:space="preserve"> </w:t>
      </w:r>
      <w:proofErr w:type="spellStart"/>
      <w:r w:rsidR="009C33B5" w:rsidRPr="009C33B5">
        <w:rPr>
          <w:rFonts w:cs="Arial"/>
        </w:rPr>
        <w:t>i</w:t>
      </w:r>
      <w:proofErr w:type="spellEnd"/>
      <w:r w:rsidR="009C33B5" w:rsidRPr="009C33B5">
        <w:rPr>
          <w:rFonts w:cs="Arial"/>
        </w:rPr>
        <w:t>) 100% efficacy against HPV16/18, ii) 15% cross-protection, iii) waning vaccine efficacy, and iv) 100% efficacy against HPV16/18/31/33/45/52/58</w:t>
      </w:r>
      <w:r w:rsidR="00047DE2">
        <w:rPr>
          <w:rFonts w:cs="Arial"/>
        </w:rPr>
        <w:t xml:space="preserve"> was added, as were</w:t>
      </w:r>
      <w:r w:rsidR="009C33B5" w:rsidRPr="009C33B5">
        <w:rPr>
          <w:rFonts w:cs="Arial"/>
        </w:rPr>
        <w:t xml:space="preserve"> </w:t>
      </w:r>
      <w:r w:rsidR="00047DE2">
        <w:rPr>
          <w:rFonts w:cs="Arial"/>
        </w:rPr>
        <w:t>a</w:t>
      </w:r>
      <w:r w:rsidR="009C33B5" w:rsidRPr="009C33B5">
        <w:rPr>
          <w:rFonts w:cs="Arial"/>
        </w:rPr>
        <w:t xml:space="preserve"> range of screening scenarios appropriate to the UK</w:t>
      </w:r>
      <w:r w:rsidR="00047DE2">
        <w:rPr>
          <w:rFonts w:cs="Arial"/>
        </w:rPr>
        <w:t xml:space="preserve">. </w:t>
      </w:r>
      <w:r w:rsidR="007674BB">
        <w:rPr>
          <w:rFonts w:cs="Arial"/>
        </w:rPr>
        <w:t xml:space="preserve">To benchmark </w:t>
      </w:r>
      <w:r w:rsidR="00C124F3">
        <w:rPr>
          <w:rFonts w:cs="Arial"/>
        </w:rPr>
        <w:t>cost-</w:t>
      </w:r>
      <w:r w:rsidR="007674BB">
        <w:rPr>
          <w:rFonts w:cs="Arial"/>
        </w:rPr>
        <w:t>benefits of screening for vaccinated women, we evaluated the proportion of cancers prevented per additional screen (incremental benefit) of current cytology and likely HPV screening scenarios in unvaccinated women</w:t>
      </w:r>
      <w:r w:rsidR="009C33B5" w:rsidRPr="009C33B5">
        <w:rPr>
          <w:rFonts w:cs="Arial"/>
        </w:rPr>
        <w:t>.</w:t>
      </w:r>
      <w:r w:rsidR="007674BB">
        <w:rPr>
          <w:rFonts w:cs="Arial"/>
        </w:rPr>
        <w:t xml:space="preserve"> </w:t>
      </w:r>
      <w:r w:rsidR="009C33B5" w:rsidRPr="009C33B5">
        <w:rPr>
          <w:rFonts w:cs="Arial"/>
        </w:rPr>
        <w:t xml:space="preserve">Similar proportions of cancers are prevented through </w:t>
      </w:r>
      <w:r w:rsidR="00C124F3">
        <w:rPr>
          <w:rFonts w:cs="Arial"/>
        </w:rPr>
        <w:t>(</w:t>
      </w:r>
      <w:proofErr w:type="spellStart"/>
      <w:r w:rsidR="00C124F3">
        <w:rPr>
          <w:rFonts w:cs="Arial"/>
        </w:rPr>
        <w:t>i</w:t>
      </w:r>
      <w:proofErr w:type="spellEnd"/>
      <w:proofErr w:type="gramStart"/>
      <w:r w:rsidR="00C124F3">
        <w:rPr>
          <w:rFonts w:cs="Arial"/>
        </w:rPr>
        <w:t>)</w:t>
      </w:r>
      <w:r w:rsidR="009C33B5" w:rsidRPr="009C33B5">
        <w:rPr>
          <w:rFonts w:cs="Arial"/>
        </w:rPr>
        <w:t>vaccination</w:t>
      </w:r>
      <w:proofErr w:type="gramEnd"/>
      <w:r w:rsidR="009C33B5" w:rsidRPr="009C33B5">
        <w:rPr>
          <w:rFonts w:cs="Arial"/>
        </w:rPr>
        <w:t xml:space="preserve"> with no screening and </w:t>
      </w:r>
      <w:r w:rsidR="00C124F3">
        <w:rPr>
          <w:rFonts w:cs="Arial"/>
        </w:rPr>
        <w:t>(ii)</w:t>
      </w:r>
      <w:r w:rsidR="009C33B5" w:rsidRPr="009C33B5">
        <w:rPr>
          <w:rFonts w:cs="Arial"/>
        </w:rPr>
        <w:t xml:space="preserve">realistic compliance to </w:t>
      </w:r>
      <w:r w:rsidR="00C124F3">
        <w:rPr>
          <w:rFonts w:cs="Arial"/>
        </w:rPr>
        <w:t>the current UK screening programme</w:t>
      </w:r>
      <w:r w:rsidR="00615E93">
        <w:rPr>
          <w:rFonts w:cs="Arial"/>
        </w:rPr>
        <w:t xml:space="preserve"> </w:t>
      </w:r>
      <w:r w:rsidR="009C33B5" w:rsidRPr="009C33B5">
        <w:rPr>
          <w:rFonts w:cs="Arial"/>
        </w:rPr>
        <w:t xml:space="preserve">in the absence of vaccination. </w:t>
      </w:r>
      <w:r w:rsidR="00336D71" w:rsidRPr="009C33B5">
        <w:rPr>
          <w:rFonts w:cs="Arial"/>
        </w:rPr>
        <w:t xml:space="preserve">In </w:t>
      </w:r>
      <w:r w:rsidR="00336D71">
        <w:rPr>
          <w:rFonts w:cs="Arial"/>
        </w:rPr>
        <w:t>un</w:t>
      </w:r>
      <w:r w:rsidR="00336D71" w:rsidRPr="009C33B5">
        <w:rPr>
          <w:rFonts w:cs="Arial"/>
        </w:rPr>
        <w:t>vaccinated women</w:t>
      </w:r>
      <w:r w:rsidR="00D90420">
        <w:rPr>
          <w:rFonts w:cs="Arial"/>
        </w:rPr>
        <w:t>, when switching to HPV primary testing</w:t>
      </w:r>
      <w:r w:rsidR="00336D71" w:rsidRPr="009C33B5">
        <w:rPr>
          <w:rFonts w:cs="Arial"/>
        </w:rPr>
        <w:t xml:space="preserve"> there is </w:t>
      </w:r>
      <w:r w:rsidR="00336D71">
        <w:rPr>
          <w:rFonts w:cs="Arial"/>
        </w:rPr>
        <w:t>no loss</w:t>
      </w:r>
      <w:r w:rsidR="00D90420">
        <w:rPr>
          <w:rFonts w:cs="Arial"/>
        </w:rPr>
        <w:t xml:space="preserve"> in effectiveness</w:t>
      </w:r>
      <w:r w:rsidR="00336D71">
        <w:rPr>
          <w:rFonts w:cs="Arial"/>
        </w:rPr>
        <w:t xml:space="preserve"> when doubling the screening interval. </w:t>
      </w:r>
      <w:r w:rsidR="007674BB">
        <w:rPr>
          <w:rFonts w:cs="Arial"/>
        </w:rPr>
        <w:t xml:space="preserve">Benchmarking supports screening scenarios with </w:t>
      </w:r>
      <w:r w:rsidR="007674BB" w:rsidRPr="008B3B59">
        <w:rPr>
          <w:rFonts w:cs="Arial"/>
        </w:rPr>
        <w:t>incremental benefits of ≥2.0%, and rejects scenarios with incremental benefits ≤</w:t>
      </w:r>
      <w:r w:rsidR="008B3B59" w:rsidRPr="008B3B59">
        <w:rPr>
          <w:rFonts w:cs="Arial"/>
        </w:rPr>
        <w:t>0.9</w:t>
      </w:r>
      <w:r w:rsidR="007674BB" w:rsidRPr="008B3B59">
        <w:rPr>
          <w:rFonts w:cs="Arial"/>
        </w:rPr>
        <w:t xml:space="preserve">%. </w:t>
      </w:r>
      <w:r w:rsidR="00C124F3" w:rsidRPr="008B3B59">
        <w:rPr>
          <w:rFonts w:cs="Arial"/>
        </w:rPr>
        <w:t>I</w:t>
      </w:r>
      <w:r w:rsidR="009C33B5" w:rsidRPr="008B3B59">
        <w:rPr>
          <w:rFonts w:cs="Arial"/>
        </w:rPr>
        <w:t xml:space="preserve">n </w:t>
      </w:r>
      <w:r w:rsidR="00336D71" w:rsidRPr="008B3B59">
        <w:rPr>
          <w:rFonts w:cs="Arial"/>
        </w:rPr>
        <w:t>HPV16/18</w:t>
      </w:r>
      <w:r w:rsidR="00D90420" w:rsidRPr="008B3B59">
        <w:rPr>
          <w:rFonts w:cs="Arial"/>
        </w:rPr>
        <w:t>-</w:t>
      </w:r>
      <w:r w:rsidR="00336D71" w:rsidRPr="008B3B59">
        <w:rPr>
          <w:rFonts w:cs="Arial"/>
        </w:rPr>
        <w:t>vaccinated</w:t>
      </w:r>
      <w:r w:rsidR="00336D71">
        <w:rPr>
          <w:rFonts w:cs="Arial"/>
        </w:rPr>
        <w:t xml:space="preserve"> women,</w:t>
      </w:r>
      <w:r w:rsidR="009C33B5" w:rsidRPr="009C33B5">
        <w:rPr>
          <w:rFonts w:cs="Arial"/>
        </w:rPr>
        <w:t xml:space="preserve"> the incremental benefit of offering </w:t>
      </w:r>
      <w:r w:rsidR="00615E93">
        <w:rPr>
          <w:rFonts w:cs="Arial"/>
        </w:rPr>
        <w:t>a third</w:t>
      </w:r>
      <w:r w:rsidR="009C33B5" w:rsidRPr="009C33B5">
        <w:rPr>
          <w:rFonts w:cs="Arial"/>
        </w:rPr>
        <w:t xml:space="preserve"> lifetime screen was at </w:t>
      </w:r>
      <w:r w:rsidR="009C33B5" w:rsidRPr="008B3B59">
        <w:rPr>
          <w:rFonts w:cs="Arial"/>
        </w:rPr>
        <w:t>most 3.</w:t>
      </w:r>
      <w:r w:rsidR="008B3B59" w:rsidRPr="008B3B59">
        <w:rPr>
          <w:rFonts w:cs="Arial"/>
        </w:rPr>
        <w:t>3</w:t>
      </w:r>
      <w:r w:rsidR="009C33B5" w:rsidRPr="008B3B59">
        <w:rPr>
          <w:rFonts w:cs="Arial"/>
        </w:rPr>
        <w:t>% (95% CR: 2.</w:t>
      </w:r>
      <w:r w:rsidR="008B3B59" w:rsidRPr="008B3B59">
        <w:rPr>
          <w:rFonts w:cs="Arial"/>
        </w:rPr>
        <w:t>2</w:t>
      </w:r>
      <w:r w:rsidR="009C33B5" w:rsidRPr="008B3B59">
        <w:rPr>
          <w:rFonts w:cs="Arial"/>
        </w:rPr>
        <w:t>-4.</w:t>
      </w:r>
      <w:r w:rsidR="008B3B59" w:rsidRPr="008B3B59">
        <w:rPr>
          <w:rFonts w:cs="Arial"/>
        </w:rPr>
        <w:t>5</w:t>
      </w:r>
      <w:r w:rsidR="009C33B5" w:rsidRPr="008B3B59">
        <w:rPr>
          <w:rFonts w:cs="Arial"/>
        </w:rPr>
        <w:t>),</w:t>
      </w:r>
      <w:r w:rsidR="009C33B5" w:rsidRPr="009C33B5">
        <w:rPr>
          <w:rFonts w:cs="Arial"/>
        </w:rPr>
        <w:t xml:space="preserve"> with an incremental </w:t>
      </w:r>
      <w:r w:rsidR="009C33B5" w:rsidRPr="008B3B59">
        <w:rPr>
          <w:rFonts w:cs="Arial"/>
        </w:rPr>
        <w:t>benefit of 1.3% (-0.</w:t>
      </w:r>
      <w:r w:rsidR="008B3B59" w:rsidRPr="008B3B59">
        <w:rPr>
          <w:rFonts w:cs="Arial"/>
        </w:rPr>
        <w:t>3</w:t>
      </w:r>
      <w:r w:rsidR="009C33B5" w:rsidRPr="008B3B59">
        <w:rPr>
          <w:rFonts w:cs="Arial"/>
        </w:rPr>
        <w:t>-</w:t>
      </w:r>
      <w:r w:rsidR="008B3B59" w:rsidRPr="008B3B59">
        <w:rPr>
          <w:rFonts w:cs="Arial"/>
        </w:rPr>
        <w:t>2.8</w:t>
      </w:r>
      <w:r w:rsidR="009C33B5" w:rsidRPr="008B3B59">
        <w:rPr>
          <w:rFonts w:cs="Arial"/>
        </w:rPr>
        <w:t>) for a fourth</w:t>
      </w:r>
      <w:r w:rsidR="009C33B5" w:rsidRPr="009C33B5">
        <w:rPr>
          <w:rFonts w:cs="Arial"/>
        </w:rPr>
        <w:t xml:space="preserve"> screen. For HPV16/18/31/33/45/52/58</w:t>
      </w:r>
      <w:r w:rsidR="00D90420">
        <w:rPr>
          <w:rFonts w:cs="Arial"/>
        </w:rPr>
        <w:t>-</w:t>
      </w:r>
      <w:r w:rsidR="00336D71">
        <w:rPr>
          <w:rFonts w:cs="Arial"/>
        </w:rPr>
        <w:t>vaccinated women</w:t>
      </w:r>
      <w:r w:rsidR="009C33B5" w:rsidRPr="008B3B59">
        <w:rPr>
          <w:rFonts w:cs="Arial"/>
        </w:rPr>
        <w:t>, two lifetime screens</w:t>
      </w:r>
      <w:r w:rsidR="009C33B5" w:rsidRPr="009C33B5">
        <w:rPr>
          <w:rFonts w:cs="Arial"/>
        </w:rPr>
        <w:t xml:space="preserve"> are supported. </w:t>
      </w:r>
      <w:r w:rsidR="00615E93">
        <w:rPr>
          <w:rFonts w:cs="Arial"/>
        </w:rPr>
        <w:t xml:space="preserve">It </w:t>
      </w:r>
      <w:r w:rsidR="007444C1" w:rsidRPr="00721E55">
        <w:rPr>
          <w:rFonts w:cs="Arial"/>
        </w:rPr>
        <w:t xml:space="preserve">is important to know </w:t>
      </w:r>
      <w:r w:rsidR="00C432D7">
        <w:rPr>
          <w:rFonts w:cs="Arial"/>
        </w:rPr>
        <w:t>women’s vaccination status</w:t>
      </w:r>
      <w:r w:rsidR="00615E93">
        <w:rPr>
          <w:rFonts w:cs="Arial"/>
        </w:rPr>
        <w:t>; i</w:t>
      </w:r>
      <w:r w:rsidR="007444C1">
        <w:rPr>
          <w:rFonts w:cs="Arial"/>
        </w:rPr>
        <w:t>n</w:t>
      </w:r>
      <w:r w:rsidR="00047DE2">
        <w:rPr>
          <w:rFonts w:cs="Arial"/>
        </w:rPr>
        <w:t xml:space="preserve"> these simulations</w:t>
      </w:r>
      <w:r w:rsidR="007444C1">
        <w:rPr>
          <w:rFonts w:cs="Arial"/>
        </w:rPr>
        <w:t xml:space="preserve"> </w:t>
      </w:r>
      <w:r w:rsidR="00336D71">
        <w:rPr>
          <w:rFonts w:cs="Arial"/>
        </w:rPr>
        <w:t>HPV16/18</w:t>
      </w:r>
      <w:r w:rsidR="00D90420">
        <w:rPr>
          <w:rFonts w:cs="Arial"/>
        </w:rPr>
        <w:t>-</w:t>
      </w:r>
      <w:r w:rsidR="00336D71">
        <w:rPr>
          <w:rFonts w:cs="Arial"/>
        </w:rPr>
        <w:t>vaccinated women</w:t>
      </w:r>
      <w:r w:rsidR="00047DE2">
        <w:rPr>
          <w:rFonts w:cs="Arial"/>
        </w:rPr>
        <w:t xml:space="preserve"> require</w:t>
      </w:r>
      <w:r w:rsidR="00C432D7">
        <w:rPr>
          <w:rFonts w:cs="Arial"/>
        </w:rPr>
        <w:t xml:space="preserve"> three</w:t>
      </w:r>
      <w:r w:rsidR="00803EF0">
        <w:rPr>
          <w:rFonts w:cs="Arial"/>
        </w:rPr>
        <w:t xml:space="preserve"> lifetime screens, </w:t>
      </w:r>
      <w:r w:rsidR="00047DE2" w:rsidRPr="00721E55">
        <w:rPr>
          <w:rFonts w:cs="Arial"/>
        </w:rPr>
        <w:t>HPV</w:t>
      </w:r>
      <w:r w:rsidR="00047DE2" w:rsidRPr="00905D53">
        <w:rPr>
          <w:rFonts w:cs="Arial"/>
        </w:rPr>
        <w:t>16</w:t>
      </w:r>
      <w:r w:rsidR="00047DE2">
        <w:rPr>
          <w:rFonts w:cs="Arial"/>
        </w:rPr>
        <w:t>/</w:t>
      </w:r>
      <w:r w:rsidR="00047DE2" w:rsidRPr="00905D53">
        <w:rPr>
          <w:rFonts w:cs="Arial"/>
        </w:rPr>
        <w:t>18</w:t>
      </w:r>
      <w:r w:rsidR="00047DE2">
        <w:rPr>
          <w:rFonts w:cs="Arial"/>
        </w:rPr>
        <w:t>/</w:t>
      </w:r>
      <w:r w:rsidR="00047DE2" w:rsidRPr="00905D53">
        <w:rPr>
          <w:rFonts w:cs="Arial"/>
        </w:rPr>
        <w:t>31</w:t>
      </w:r>
      <w:r w:rsidR="00047DE2">
        <w:rPr>
          <w:rFonts w:cs="Arial"/>
        </w:rPr>
        <w:t>/</w:t>
      </w:r>
      <w:r w:rsidR="00047DE2" w:rsidRPr="00905D53">
        <w:rPr>
          <w:rFonts w:cs="Arial"/>
        </w:rPr>
        <w:t>33</w:t>
      </w:r>
      <w:r w:rsidR="00047DE2">
        <w:rPr>
          <w:rFonts w:cs="Arial"/>
        </w:rPr>
        <w:t>/</w:t>
      </w:r>
      <w:r w:rsidR="00047DE2" w:rsidRPr="00905D53">
        <w:rPr>
          <w:rFonts w:cs="Arial"/>
        </w:rPr>
        <w:t>45</w:t>
      </w:r>
      <w:r w:rsidR="00047DE2">
        <w:rPr>
          <w:rFonts w:cs="Arial"/>
        </w:rPr>
        <w:t>/</w:t>
      </w:r>
      <w:r w:rsidR="00047DE2" w:rsidRPr="00905D53">
        <w:rPr>
          <w:rFonts w:cs="Arial"/>
        </w:rPr>
        <w:t>52</w:t>
      </w:r>
      <w:r w:rsidR="00047DE2">
        <w:rPr>
          <w:rFonts w:cs="Arial"/>
        </w:rPr>
        <w:t>/</w:t>
      </w:r>
      <w:r w:rsidR="00047DE2" w:rsidRPr="00905D53">
        <w:rPr>
          <w:rFonts w:cs="Arial"/>
        </w:rPr>
        <w:t>58</w:t>
      </w:r>
      <w:r w:rsidR="00D90420">
        <w:rPr>
          <w:rFonts w:cs="Arial"/>
        </w:rPr>
        <w:t>-</w:t>
      </w:r>
      <w:r w:rsidR="00336D71">
        <w:rPr>
          <w:rFonts w:cs="Arial"/>
        </w:rPr>
        <w:t>vaccinated women</w:t>
      </w:r>
      <w:r w:rsidR="00047DE2">
        <w:rPr>
          <w:rFonts w:cs="Arial"/>
        </w:rPr>
        <w:t xml:space="preserve"> require</w:t>
      </w:r>
      <w:r w:rsidR="00803EF0">
        <w:rPr>
          <w:rFonts w:cs="Arial"/>
        </w:rPr>
        <w:t xml:space="preserve"> t</w:t>
      </w:r>
      <w:r w:rsidR="00C432D7">
        <w:rPr>
          <w:rFonts w:cs="Arial"/>
        </w:rPr>
        <w:t>wo</w:t>
      </w:r>
      <w:r w:rsidR="00803EF0">
        <w:rPr>
          <w:rFonts w:cs="Arial"/>
        </w:rPr>
        <w:t xml:space="preserve"> lifetime screens</w:t>
      </w:r>
      <w:r w:rsidR="00047DE2">
        <w:rPr>
          <w:rFonts w:cs="Arial"/>
        </w:rPr>
        <w:t xml:space="preserve">, yet unvaccinated women require </w:t>
      </w:r>
      <w:r w:rsidR="00336D71">
        <w:rPr>
          <w:rFonts w:cs="Arial"/>
        </w:rPr>
        <w:t xml:space="preserve">seven </w:t>
      </w:r>
      <w:r w:rsidR="00047DE2">
        <w:rPr>
          <w:rFonts w:cs="Arial"/>
        </w:rPr>
        <w:t>lifetime screens</w:t>
      </w:r>
      <w:r w:rsidR="007444C1">
        <w:rPr>
          <w:rFonts w:cs="Arial"/>
        </w:rPr>
        <w:t>.</w:t>
      </w:r>
      <w:r w:rsidR="004F7CFB" w:rsidRPr="008A5A55">
        <w:t> </w:t>
      </w:r>
    </w:p>
    <w:p w14:paraId="6CFC429E" w14:textId="77777777" w:rsidR="004F27F4" w:rsidRDefault="004F27F4">
      <w:r>
        <w:br w:type="page"/>
      </w:r>
    </w:p>
    <w:p w14:paraId="0A98E2F5" w14:textId="03C80548" w:rsidR="004F27F4" w:rsidRPr="00B3279B" w:rsidRDefault="004F27F4" w:rsidP="00835750">
      <w:pPr>
        <w:spacing w:before="120" w:line="480" w:lineRule="auto"/>
        <w:rPr>
          <w:u w:val="single"/>
        </w:rPr>
      </w:pPr>
      <w:r w:rsidRPr="00B3279B">
        <w:rPr>
          <w:u w:val="single"/>
        </w:rPr>
        <w:t xml:space="preserve">What’s </w:t>
      </w:r>
      <w:proofErr w:type="gramStart"/>
      <w:r w:rsidRPr="00B3279B">
        <w:rPr>
          <w:u w:val="single"/>
        </w:rPr>
        <w:t>new</w:t>
      </w:r>
      <w:proofErr w:type="gramEnd"/>
    </w:p>
    <w:p w14:paraId="075B0711" w14:textId="52AC3149" w:rsidR="00C124F3" w:rsidRDefault="004F27F4" w:rsidP="00835750">
      <w:pPr>
        <w:spacing w:before="120" w:line="480" w:lineRule="auto"/>
      </w:pPr>
      <w:r>
        <w:t xml:space="preserve">Women vaccinated against HPV are approaching the age at which screening begins in England, yet a screening algorithm for vaccinated women has not been </w:t>
      </w:r>
      <w:r w:rsidR="00C124F3">
        <w:t>agreed</w:t>
      </w:r>
      <w:r>
        <w:t>. We determine the appropriate number of lifetime screens f</w:t>
      </w:r>
      <w:r w:rsidR="00C124F3">
        <w:t xml:space="preserve">or HPV16/18-vaccinated women </w:t>
      </w:r>
      <w:r>
        <w:t xml:space="preserve">and </w:t>
      </w:r>
      <w:r w:rsidRPr="009C33B5">
        <w:rPr>
          <w:rFonts w:cs="Arial"/>
        </w:rPr>
        <w:t>HPV16/18/31/33/45/52/58</w:t>
      </w:r>
      <w:r w:rsidR="00C124F3">
        <w:t>-vaccinated women</w:t>
      </w:r>
      <w:r>
        <w:rPr>
          <w:rFonts w:cs="Arial"/>
        </w:rPr>
        <w:t xml:space="preserve"> using the proportion of cancers prevented per screen, </w:t>
      </w:r>
      <w:r w:rsidR="00C124F3">
        <w:rPr>
          <w:rFonts w:cs="Arial"/>
        </w:rPr>
        <w:t>which</w:t>
      </w:r>
      <w:r>
        <w:rPr>
          <w:rFonts w:cs="Arial"/>
        </w:rPr>
        <w:t xml:space="preserve"> we show is robust to numerous assumptions, benchmarked against current screening practice. We conclude three lifetime screens are appropriate </w:t>
      </w:r>
      <w:r w:rsidR="00C124F3">
        <w:rPr>
          <w:rFonts w:cs="Arial"/>
        </w:rPr>
        <w:t xml:space="preserve">for </w:t>
      </w:r>
      <w:r w:rsidR="00C124F3">
        <w:t>HPV16/18-vaccinated women</w:t>
      </w:r>
      <w:r>
        <w:rPr>
          <w:rFonts w:cs="Arial"/>
        </w:rPr>
        <w:t>, and t</w:t>
      </w:r>
      <w:r w:rsidR="00C124F3">
        <w:rPr>
          <w:rFonts w:cs="Arial"/>
        </w:rPr>
        <w:t>wo</w:t>
      </w:r>
      <w:r>
        <w:rPr>
          <w:rFonts w:cs="Arial"/>
        </w:rPr>
        <w:t xml:space="preserve"> </w:t>
      </w:r>
      <w:r w:rsidR="00C124F3">
        <w:rPr>
          <w:rFonts w:cs="Arial"/>
        </w:rPr>
        <w:t xml:space="preserve">for </w:t>
      </w:r>
      <w:r w:rsidR="00C124F3" w:rsidRPr="009C33B5">
        <w:rPr>
          <w:rFonts w:cs="Arial"/>
        </w:rPr>
        <w:t>HPV16/18/31/33/45/52/58</w:t>
      </w:r>
      <w:r w:rsidR="00C124F3">
        <w:t>-vaccinated women</w:t>
      </w:r>
      <w:r>
        <w:t xml:space="preserve">. </w:t>
      </w:r>
      <w:r w:rsidR="00C124F3">
        <w:br w:type="page"/>
      </w:r>
    </w:p>
    <w:p w14:paraId="7415F8E4" w14:textId="352FD715" w:rsidR="00D1240F" w:rsidRPr="001726D0" w:rsidRDefault="00D1240F" w:rsidP="00BF3D46">
      <w:pPr>
        <w:spacing w:after="300" w:line="480" w:lineRule="auto"/>
        <w:rPr>
          <w:rFonts w:cs="Arial"/>
          <w:u w:val="single"/>
        </w:rPr>
      </w:pPr>
      <w:r w:rsidRPr="001726D0">
        <w:rPr>
          <w:rFonts w:cs="Arial"/>
          <w:u w:val="single"/>
        </w:rPr>
        <w:t>Introduction</w:t>
      </w:r>
      <w:r w:rsidR="0080706C" w:rsidRPr="001726D0">
        <w:rPr>
          <w:rFonts w:cs="Arial"/>
          <w:u w:val="single"/>
        </w:rPr>
        <w:t xml:space="preserve"> </w:t>
      </w:r>
    </w:p>
    <w:p w14:paraId="20FA420F" w14:textId="6F150E33" w:rsidR="00846808" w:rsidRDefault="00EF42EE" w:rsidP="00BF3D46">
      <w:pPr>
        <w:spacing w:before="120" w:line="480" w:lineRule="auto"/>
        <w:rPr>
          <w:rFonts w:cs="Arial"/>
        </w:rPr>
      </w:pPr>
      <w:r>
        <w:rPr>
          <w:rFonts w:cs="Arial"/>
        </w:rPr>
        <w:t>H</w:t>
      </w:r>
      <w:r w:rsidR="00E525EF" w:rsidRPr="00DE655F">
        <w:rPr>
          <w:rFonts w:cs="Arial"/>
        </w:rPr>
        <w:t xml:space="preserve">uman papillomavirus (HPV) </w:t>
      </w:r>
      <w:r>
        <w:rPr>
          <w:rFonts w:cs="Arial"/>
        </w:rPr>
        <w:t>is</w:t>
      </w:r>
      <w:r w:rsidR="00E525EF" w:rsidRPr="00DE655F">
        <w:rPr>
          <w:rFonts w:cs="Arial"/>
        </w:rPr>
        <w:t xml:space="preserve"> necessary for the development of cervical cancer, with HPV </w:t>
      </w:r>
      <w:r w:rsidR="001B67F1">
        <w:rPr>
          <w:rFonts w:cs="Arial"/>
        </w:rPr>
        <w:t>types</w:t>
      </w:r>
      <w:r w:rsidR="00E525EF" w:rsidRPr="00DE655F">
        <w:rPr>
          <w:rFonts w:cs="Arial"/>
        </w:rPr>
        <w:t xml:space="preserve"> 16 and 18 known to be </w:t>
      </w:r>
      <w:r w:rsidR="006125C7">
        <w:rPr>
          <w:rFonts w:cs="Arial"/>
        </w:rPr>
        <w:t xml:space="preserve">particularly </w:t>
      </w:r>
      <w:r w:rsidR="00BD3CEF">
        <w:rPr>
          <w:rFonts w:cs="Arial"/>
        </w:rPr>
        <w:t>high risk</w:t>
      </w:r>
      <w:r w:rsidR="00260ED5">
        <w:rPr>
          <w:rFonts w:cs="Arial"/>
        </w:rPr>
        <w:t xml:space="preserve"> </w:t>
      </w:r>
      <w:r w:rsidR="008609A9">
        <w:rPr>
          <w:rFonts w:cs="Arial"/>
        </w:rPr>
        <w:fldChar w:fldCharType="begin"/>
      </w:r>
      <w:r w:rsidR="00073C1A">
        <w:rPr>
          <w:rFonts w:cs="Arial"/>
        </w:rPr>
        <w:instrText xml:space="preserve"> ADDIN EN.CITE &lt;EndNote&gt;&lt;Cite&gt;&lt;Author&gt;Clifford&lt;/Author&gt;&lt;Year&gt;2006&lt;/Year&gt;&lt;RecNum&gt;17&lt;/RecNum&gt;&lt;DisplayText&gt;(1)&lt;/DisplayText&gt;&lt;record&gt;&lt;rec-number&gt;17&lt;/rec-number&gt;&lt;foreign-keys&gt;&lt;key app="EN" db-id="p5p5222t0ra9wder2e6xrae7s9ewd0fdxrvp" timestamp="1457707961"&gt;17&lt;/key&gt;&lt;/foreign-keys&gt;&lt;ref-type name="Journal Article"&gt;17&lt;/ref-type&gt;&lt;contributors&gt;&lt;authors&gt;&lt;author&gt;Clifford, Gary&lt;/author&gt;&lt;author&gt;Franceschi, Silvia&lt;/author&gt;&lt;author&gt;Diaz, Mireia&lt;/author&gt;&lt;author&gt;Munoz, Nubia&lt;/author&gt;&lt;author&gt;Villa, Luisa Lina&lt;/author&gt;&lt;/authors&gt;&lt;/contributors&gt;&lt;titles&gt;&lt;title&gt;HPV type-distribution in women with and without cervical neoplastic diseases&lt;/title&gt;&lt;secondary-title&gt;Vaccine&lt;/secondary-title&gt;&lt;/titles&gt;&lt;periodical&gt;&lt;full-title&gt;Vaccine&lt;/full-title&gt;&lt;/periodical&gt;&lt;pages&gt;S26-S34&lt;/pages&gt;&lt;volume&gt;24&lt;/volume&gt;&lt;dates&gt;&lt;year&gt;2006&lt;/year&gt;&lt;/dates&gt;&lt;isbn&gt;0264-410X&lt;/isbn&gt;&lt;urls&gt;&lt;/urls&gt;&lt;/record&gt;&lt;/Cite&gt;&lt;/EndNote&gt;</w:instrText>
      </w:r>
      <w:r w:rsidR="008609A9">
        <w:rPr>
          <w:rFonts w:cs="Arial"/>
        </w:rPr>
        <w:fldChar w:fldCharType="separate"/>
      </w:r>
      <w:r w:rsidR="00073C1A">
        <w:rPr>
          <w:rFonts w:cs="Arial"/>
          <w:noProof/>
        </w:rPr>
        <w:t>(</w:t>
      </w:r>
      <w:hyperlink w:anchor="_ENREF_1" w:tooltip="Clifford, 2006 #17" w:history="1">
        <w:r w:rsidR="00A71A48">
          <w:rPr>
            <w:rFonts w:cs="Arial"/>
            <w:noProof/>
          </w:rPr>
          <w:t>1</w:t>
        </w:r>
      </w:hyperlink>
      <w:r w:rsidR="00073C1A">
        <w:rPr>
          <w:rFonts w:cs="Arial"/>
          <w:noProof/>
        </w:rPr>
        <w:t>)</w:t>
      </w:r>
      <w:r w:rsidR="008609A9">
        <w:rPr>
          <w:rFonts w:cs="Arial"/>
        </w:rPr>
        <w:fldChar w:fldCharType="end"/>
      </w:r>
      <w:r w:rsidR="00260ED5">
        <w:rPr>
          <w:rFonts w:cs="Arial"/>
        </w:rPr>
        <w:t>.</w:t>
      </w:r>
      <w:r w:rsidR="00E525EF" w:rsidRPr="00DE655F">
        <w:rPr>
          <w:rFonts w:cs="Arial"/>
        </w:rPr>
        <w:t xml:space="preserve"> </w:t>
      </w:r>
      <w:r>
        <w:rPr>
          <w:rFonts w:cs="Arial"/>
        </w:rPr>
        <w:t>T</w:t>
      </w:r>
      <w:r w:rsidR="00325BEA">
        <w:rPr>
          <w:rFonts w:cs="Arial"/>
        </w:rPr>
        <w:t xml:space="preserve">here </w:t>
      </w:r>
      <w:r w:rsidR="00F5601C">
        <w:rPr>
          <w:rFonts w:cs="Arial"/>
        </w:rPr>
        <w:t xml:space="preserve">are two public health interventions to prevent cervical cancer: cervical screening and HPV vaccination. </w:t>
      </w:r>
      <w:r w:rsidR="008D3E91">
        <w:rPr>
          <w:rFonts w:cs="Arial"/>
        </w:rPr>
        <w:t>C</w:t>
      </w:r>
      <w:r w:rsidR="00E525EF" w:rsidRPr="00DE655F">
        <w:rPr>
          <w:rFonts w:cs="Arial"/>
        </w:rPr>
        <w:t xml:space="preserve">ervical screening </w:t>
      </w:r>
      <w:r w:rsidR="008D3E91">
        <w:rPr>
          <w:rFonts w:cs="Arial"/>
        </w:rPr>
        <w:t>aim</w:t>
      </w:r>
      <w:r w:rsidR="00E525EF" w:rsidRPr="00DE655F">
        <w:rPr>
          <w:rFonts w:cs="Arial"/>
        </w:rPr>
        <w:t>s to identify</w:t>
      </w:r>
      <w:r>
        <w:rPr>
          <w:rFonts w:cs="Arial"/>
        </w:rPr>
        <w:t xml:space="preserve"> and treat</w:t>
      </w:r>
      <w:r w:rsidR="00E525EF" w:rsidRPr="00DE655F">
        <w:rPr>
          <w:rFonts w:cs="Arial"/>
        </w:rPr>
        <w:t xml:space="preserve"> pre-cancerous changes to the cervix, prevent</w:t>
      </w:r>
      <w:r>
        <w:rPr>
          <w:rFonts w:cs="Arial"/>
        </w:rPr>
        <w:t>ing</w:t>
      </w:r>
      <w:r w:rsidR="00E525EF" w:rsidRPr="00DE655F">
        <w:rPr>
          <w:rFonts w:cs="Arial"/>
        </w:rPr>
        <w:t xml:space="preserve"> cervical cancer developing. </w:t>
      </w:r>
      <w:r w:rsidR="00EB2FAF">
        <w:rPr>
          <w:rFonts w:cs="Arial"/>
        </w:rPr>
        <w:t xml:space="preserve">Current screening guidelines </w:t>
      </w:r>
      <w:r>
        <w:rPr>
          <w:rFonts w:cs="Arial"/>
        </w:rPr>
        <w:t xml:space="preserve">in England </w:t>
      </w:r>
      <w:r w:rsidR="00EB2FAF">
        <w:rPr>
          <w:rFonts w:cs="Arial"/>
        </w:rPr>
        <w:t xml:space="preserve">are for 3-yearly </w:t>
      </w:r>
      <w:r w:rsidR="00DF75DA">
        <w:rPr>
          <w:rFonts w:cs="Arial"/>
        </w:rPr>
        <w:t xml:space="preserve">cytology </w:t>
      </w:r>
      <w:r w:rsidR="00EB2FAF">
        <w:rPr>
          <w:rFonts w:cs="Arial"/>
        </w:rPr>
        <w:t xml:space="preserve">screening </w:t>
      </w:r>
      <w:r w:rsidR="00DF75DA">
        <w:rPr>
          <w:rFonts w:cs="Arial"/>
        </w:rPr>
        <w:t>with HPV triage</w:t>
      </w:r>
      <w:r w:rsidR="00584D77">
        <w:rPr>
          <w:rFonts w:cs="Arial"/>
        </w:rPr>
        <w:t xml:space="preserve"> </w:t>
      </w:r>
      <w:r w:rsidR="00EB2FAF">
        <w:rPr>
          <w:rFonts w:cs="Arial"/>
        </w:rPr>
        <w:t>for women aged 25-49 and 5-yearly for age</w:t>
      </w:r>
      <w:r w:rsidR="001B67F1">
        <w:rPr>
          <w:rFonts w:cs="Arial"/>
        </w:rPr>
        <w:t>s</w:t>
      </w:r>
      <w:r w:rsidR="00EB2FAF">
        <w:rPr>
          <w:rFonts w:cs="Arial"/>
        </w:rPr>
        <w:t xml:space="preserve"> 50-64. </w:t>
      </w:r>
      <w:r w:rsidR="00584D77">
        <w:rPr>
          <w:rFonts w:cs="Arial"/>
        </w:rPr>
        <w:t xml:space="preserve">HPV triage is carried out on cytology results which are borderline or mild (using the British Society for Colposcopy and Cervical Pathology terminology). </w:t>
      </w:r>
      <w:r w:rsidR="00443EB5">
        <w:rPr>
          <w:rFonts w:cs="Arial"/>
        </w:rPr>
        <w:t>In January 2016 t</w:t>
      </w:r>
      <w:r w:rsidR="00846808">
        <w:rPr>
          <w:rFonts w:cs="Arial"/>
        </w:rPr>
        <w:t xml:space="preserve">he UK National Screening Committee announced their intention to </w:t>
      </w:r>
      <w:r w:rsidR="002D792A">
        <w:rPr>
          <w:rFonts w:cs="Arial"/>
        </w:rPr>
        <w:t>introduce</w:t>
      </w:r>
      <w:r w:rsidR="00846808">
        <w:rPr>
          <w:rFonts w:cs="Arial"/>
        </w:rPr>
        <w:t xml:space="preserve"> </w:t>
      </w:r>
      <w:r w:rsidR="00BA4FD2">
        <w:rPr>
          <w:rFonts w:cs="Arial"/>
        </w:rPr>
        <w:t xml:space="preserve">primary </w:t>
      </w:r>
      <w:r w:rsidR="00846808">
        <w:rPr>
          <w:rFonts w:cs="Arial"/>
        </w:rPr>
        <w:t>HPV testing</w:t>
      </w:r>
      <w:r w:rsidR="00DE3E46">
        <w:rPr>
          <w:rFonts w:cs="Arial"/>
        </w:rPr>
        <w:t>. R</w:t>
      </w:r>
      <w:r w:rsidR="00846808" w:rsidRPr="00DE655F">
        <w:rPr>
          <w:rFonts w:cs="Arial"/>
        </w:rPr>
        <w:t>andomi</w:t>
      </w:r>
      <w:r w:rsidR="00DE3E46">
        <w:rPr>
          <w:rFonts w:cs="Arial"/>
        </w:rPr>
        <w:t>sed controlled trials show this</w:t>
      </w:r>
      <w:r w:rsidR="00846808" w:rsidRPr="00DE655F">
        <w:rPr>
          <w:rFonts w:cs="Arial"/>
        </w:rPr>
        <w:t xml:space="preserve"> is more effecti</w:t>
      </w:r>
      <w:r w:rsidR="00670CEA">
        <w:rPr>
          <w:rFonts w:cs="Arial"/>
        </w:rPr>
        <w:t>ve in preventing cervical cancer</w:t>
      </w:r>
      <w:r w:rsidR="00260ED5">
        <w:rPr>
          <w:rFonts w:cs="Arial"/>
        </w:rPr>
        <w:t xml:space="preserve"> </w:t>
      </w:r>
      <w:r w:rsidR="008609A9">
        <w:rPr>
          <w:rFonts w:cs="Arial"/>
        </w:rPr>
        <w:fldChar w:fldCharType="begin"/>
      </w:r>
      <w:r w:rsidR="00EC4835">
        <w:rPr>
          <w:rFonts w:cs="Arial"/>
        </w:rPr>
        <w:instrText xml:space="preserve"> ADDIN EN.CITE &lt;EndNote&gt;&lt;Cite&gt;&lt;Author&gt;Ronco&lt;/Author&gt;&lt;Year&gt;2014&lt;/Year&gt;&lt;RecNum&gt;19&lt;/RecNum&gt;&lt;DisplayText&gt;(2)&lt;/DisplayText&gt;&lt;record&gt;&lt;rec-number&gt;19&lt;/rec-number&gt;&lt;foreign-keys&gt;&lt;key app="EN" db-id="p5p5222t0ra9wder2e6xrae7s9ewd0fdxrvp" timestamp="1459253121"&gt;19&lt;/key&gt;&lt;/foreign-keys&gt;&lt;ref-type name="Journal Article"&gt;17&lt;/ref-type&gt;&lt;contributors&gt;&lt;authors&gt;&lt;author&gt;Ronco, Guglielmo&lt;/author&gt;&lt;author&gt;Dillner, Joakim&lt;/author&gt;&lt;author&gt;Elfström, K Miriam&lt;/author&gt;&lt;author&gt;Tunesi, Sara&lt;/author&gt;&lt;author&gt;Snijders, Peter JF&lt;/author&gt;&lt;author&gt;Arbyn, Marc&lt;/author&gt;&lt;author&gt;Kitchener, Henry&lt;/author&gt;&lt;author&gt;Segnan, Nereo&lt;/author&gt;&lt;author&gt;Gilham, Clare&lt;/author&gt;&lt;author&gt;Giorgi-Rossi, Paolo&lt;/author&gt;&lt;/authors&gt;&lt;/contributors&gt;&lt;titles&gt;&lt;title&gt;Efficacy of HPV-based screening for prevention of invasive cervical cancer: follow-up of four European randomised controlled trials&lt;/title&gt;&lt;secondary-title&gt;Lancet&lt;/secondary-title&gt;&lt;/titles&gt;&lt;periodical&gt;&lt;full-title&gt;Lancet&lt;/full-title&gt;&lt;/periodical&gt;&lt;pages&gt;524-532&lt;/pages&gt;&lt;volume&gt;383&lt;/volume&gt;&lt;number&gt;9916&lt;/number&gt;&lt;dates&gt;&lt;year&gt;2014&lt;/year&gt;&lt;/dates&gt;&lt;isbn&gt;0140-6736&lt;/isbn&gt;&lt;urls&gt;&lt;/urls&gt;&lt;/record&gt;&lt;/Cite&gt;&lt;/EndNote&gt;</w:instrText>
      </w:r>
      <w:r w:rsidR="008609A9">
        <w:rPr>
          <w:rFonts w:cs="Arial"/>
        </w:rPr>
        <w:fldChar w:fldCharType="separate"/>
      </w:r>
      <w:r w:rsidR="00073C1A">
        <w:rPr>
          <w:rFonts w:cs="Arial"/>
          <w:noProof/>
        </w:rPr>
        <w:t>(</w:t>
      </w:r>
      <w:hyperlink w:anchor="_ENREF_2" w:tooltip="Ronco, 2014 #19" w:history="1">
        <w:r w:rsidR="00A71A48">
          <w:rPr>
            <w:rFonts w:cs="Arial"/>
            <w:noProof/>
          </w:rPr>
          <w:t>2</w:t>
        </w:r>
      </w:hyperlink>
      <w:r w:rsidR="00073C1A">
        <w:rPr>
          <w:rFonts w:cs="Arial"/>
          <w:noProof/>
        </w:rPr>
        <w:t>)</w:t>
      </w:r>
      <w:r w:rsidR="008609A9">
        <w:rPr>
          <w:rFonts w:cs="Arial"/>
        </w:rPr>
        <w:fldChar w:fldCharType="end"/>
      </w:r>
      <w:r w:rsidR="00260ED5">
        <w:rPr>
          <w:rFonts w:cs="Arial"/>
        </w:rPr>
        <w:t>.</w:t>
      </w:r>
      <w:r w:rsidR="007E7AF2">
        <w:rPr>
          <w:rFonts w:cs="Arial"/>
        </w:rPr>
        <w:t xml:space="preserve"> I</w:t>
      </w:r>
      <w:r w:rsidR="00846808">
        <w:rPr>
          <w:rFonts w:cs="Arial"/>
        </w:rPr>
        <w:t>t is</w:t>
      </w:r>
      <w:r w:rsidR="00846808" w:rsidRPr="00DE655F">
        <w:rPr>
          <w:rFonts w:cs="Arial"/>
        </w:rPr>
        <w:t xml:space="preserve"> more sensitive than cytology for detecting high-grade CIN, though less specific</w:t>
      </w:r>
      <w:r w:rsidR="00260ED5">
        <w:rPr>
          <w:rFonts w:cs="Arial"/>
        </w:rPr>
        <w:t xml:space="preserve"> </w:t>
      </w:r>
      <w:r w:rsidR="008609A9">
        <w:rPr>
          <w:rFonts w:cs="Arial"/>
        </w:rPr>
        <w:fldChar w:fldCharType="begin"/>
      </w:r>
      <w:r w:rsidR="00EC4835">
        <w:rPr>
          <w:rFonts w:cs="Arial"/>
        </w:rPr>
        <w:instrText xml:space="preserve"> ADDIN EN.CITE &lt;EndNote&gt;&lt;Cite&gt;&lt;Author&gt;Cuzick&lt;/Author&gt;&lt;Year&gt;2006&lt;/Year&gt;&lt;RecNum&gt;5&lt;/RecNum&gt;&lt;DisplayText&gt;(3)&lt;/DisplayText&gt;&lt;record&gt;&lt;rec-number&gt;5&lt;/rec-number&gt;&lt;foreign-keys&gt;&lt;key app="EN" db-id="p5p5222t0ra9wder2e6xrae7s9ewd0fdxrvp" timestamp="1455717693"&gt;5&lt;/key&gt;&lt;/foreign-keys&gt;&lt;ref-type name="Journal Article"&gt;17&lt;/ref-type&gt;&lt;contributors&gt;&lt;authors&gt;&lt;author&gt;Cuzick, Jack&lt;/author&gt;&lt;author&gt;Clavel, Christine&lt;/author&gt;&lt;author&gt;Petry, Karl‐Ulrich&lt;/author&gt;&lt;author&gt;Meijer, Chris JLM&lt;/author&gt;&lt;author&gt;Hoyer, Heike&lt;/author&gt;&lt;author&gt;Ratnam, Samuel&lt;/author&gt;&lt;author&gt;Szarewski, Anne&lt;/author&gt;&lt;author&gt;Birembaut, Philippe&lt;/author&gt;&lt;author&gt;Kulasingam, Shalini&lt;/author&gt;&lt;author&gt;Sasieni, Peter&lt;/author&gt;&lt;/authors&gt;&lt;/contributors&gt;&lt;titles&gt;&lt;title&gt;Overview of the European and North American studies on HPV testing in primary cervical cancer screening&lt;/title&gt;&lt;secondary-title&gt;Int J Cancer&lt;/secondary-title&gt;&lt;/titles&gt;&lt;periodical&gt;&lt;full-title&gt;Int J Cancer&lt;/full-title&gt;&lt;/periodical&gt;&lt;pages&gt;1095-1101&lt;/pages&gt;&lt;volume&gt;119&lt;/volume&gt;&lt;number&gt;5&lt;/number&gt;&lt;dates&gt;&lt;year&gt;2006&lt;/year&gt;&lt;/dates&gt;&lt;isbn&gt;1097-0215&lt;/isbn&gt;&lt;urls&gt;&lt;/urls&gt;&lt;/record&gt;&lt;/Cite&gt;&lt;/EndNote&gt;</w:instrText>
      </w:r>
      <w:r w:rsidR="008609A9">
        <w:rPr>
          <w:rFonts w:cs="Arial"/>
        </w:rPr>
        <w:fldChar w:fldCharType="separate"/>
      </w:r>
      <w:r w:rsidR="00073C1A">
        <w:rPr>
          <w:rFonts w:cs="Arial"/>
          <w:noProof/>
        </w:rPr>
        <w:t>(</w:t>
      </w:r>
      <w:hyperlink w:anchor="_ENREF_3" w:tooltip="Cuzick, 2006 #5" w:history="1">
        <w:r w:rsidR="00A71A48">
          <w:rPr>
            <w:rFonts w:cs="Arial"/>
            <w:noProof/>
          </w:rPr>
          <w:t>3</w:t>
        </w:r>
      </w:hyperlink>
      <w:r w:rsidR="00073C1A">
        <w:rPr>
          <w:rFonts w:cs="Arial"/>
          <w:noProof/>
        </w:rPr>
        <w:t>)</w:t>
      </w:r>
      <w:r w:rsidR="008609A9">
        <w:rPr>
          <w:rFonts w:cs="Arial"/>
        </w:rPr>
        <w:fldChar w:fldCharType="end"/>
      </w:r>
      <w:r w:rsidR="00260ED5">
        <w:rPr>
          <w:rFonts w:cs="Arial"/>
        </w:rPr>
        <w:t>,</w:t>
      </w:r>
      <w:r w:rsidR="007C67FC">
        <w:rPr>
          <w:rFonts w:cs="Arial"/>
        </w:rPr>
        <w:t xml:space="preserve"> and</w:t>
      </w:r>
      <w:r w:rsidR="00846808" w:rsidRPr="00DE655F">
        <w:rPr>
          <w:rFonts w:cs="Arial"/>
        </w:rPr>
        <w:t xml:space="preserve"> </w:t>
      </w:r>
      <w:r w:rsidR="004E068F">
        <w:rPr>
          <w:rFonts w:cs="Arial"/>
        </w:rPr>
        <w:t>several</w:t>
      </w:r>
      <w:r w:rsidR="007C67FC">
        <w:rPr>
          <w:rFonts w:cs="Arial"/>
        </w:rPr>
        <w:t xml:space="preserve"> countries </w:t>
      </w:r>
      <w:r w:rsidR="00991D99">
        <w:rPr>
          <w:rFonts w:cs="Arial"/>
        </w:rPr>
        <w:t>are in the process of switching</w:t>
      </w:r>
      <w:r w:rsidR="00BA4FD2">
        <w:rPr>
          <w:rFonts w:cs="Arial"/>
        </w:rPr>
        <w:t xml:space="preserve"> to primary HPV testing</w:t>
      </w:r>
      <w:r w:rsidR="007707C3">
        <w:rPr>
          <w:rFonts w:cs="Arial"/>
        </w:rPr>
        <w:t xml:space="preserve">, with </w:t>
      </w:r>
      <w:r w:rsidR="005C01A8">
        <w:rPr>
          <w:rFonts w:cs="Arial"/>
        </w:rPr>
        <w:t xml:space="preserve">primary </w:t>
      </w:r>
      <w:r w:rsidR="007707C3">
        <w:rPr>
          <w:rFonts w:cs="Arial"/>
        </w:rPr>
        <w:t>HPV testing</w:t>
      </w:r>
      <w:r w:rsidR="005C01A8">
        <w:rPr>
          <w:rFonts w:cs="Arial"/>
        </w:rPr>
        <w:t xml:space="preserve"> introduced in the Netherlands in January 2017</w:t>
      </w:r>
      <w:r w:rsidR="007C67FC">
        <w:rPr>
          <w:rFonts w:cs="Arial"/>
        </w:rPr>
        <w:t>.</w:t>
      </w:r>
      <w:r w:rsidR="003F417B">
        <w:rPr>
          <w:rFonts w:cs="Arial"/>
        </w:rPr>
        <w:t xml:space="preserve"> </w:t>
      </w:r>
    </w:p>
    <w:p w14:paraId="55C7620A" w14:textId="3354DD4F" w:rsidR="00EB2FAF" w:rsidRPr="003615F4" w:rsidRDefault="007E7AF2" w:rsidP="00BF3D46">
      <w:pPr>
        <w:spacing w:before="120" w:line="480" w:lineRule="auto"/>
        <w:rPr>
          <w:rFonts w:cs="Arial"/>
        </w:rPr>
      </w:pPr>
      <w:r>
        <w:rPr>
          <w:rFonts w:cs="Arial"/>
        </w:rPr>
        <w:t>HPV vaccination of teenage girls</w:t>
      </w:r>
      <w:r w:rsidR="00F5601C" w:rsidRPr="00DE655F">
        <w:rPr>
          <w:rFonts w:cs="Arial"/>
        </w:rPr>
        <w:t xml:space="preserve"> became widespread in 2007-2009. </w:t>
      </w:r>
      <w:r w:rsidR="005602BE">
        <w:rPr>
          <w:rFonts w:cs="Arial"/>
        </w:rPr>
        <w:t xml:space="preserve">In England, the HPV vaccine was introduced in 2008 for girls aged 12-13. </w:t>
      </w:r>
      <w:r w:rsidR="00114E07">
        <w:rPr>
          <w:rFonts w:cs="Arial"/>
        </w:rPr>
        <w:t xml:space="preserve">In 2015 a </w:t>
      </w:r>
      <w:r w:rsidR="00A777B0">
        <w:rPr>
          <w:rFonts w:cs="Arial"/>
        </w:rPr>
        <w:t>nona</w:t>
      </w:r>
      <w:r w:rsidR="00114E07">
        <w:rPr>
          <w:rFonts w:cs="Arial"/>
        </w:rPr>
        <w:t>valent vaccine was approved for use in Europe, additionally protect</w:t>
      </w:r>
      <w:r w:rsidR="001B67F1">
        <w:rPr>
          <w:rFonts w:cs="Arial"/>
        </w:rPr>
        <w:t>ing</w:t>
      </w:r>
      <w:r w:rsidR="00114E07">
        <w:rPr>
          <w:rFonts w:cs="Arial"/>
        </w:rPr>
        <w:t xml:space="preserve"> against HPV types </w:t>
      </w:r>
      <w:r w:rsidR="00114E07" w:rsidRPr="003615F4">
        <w:rPr>
          <w:rFonts w:cs="Arial"/>
        </w:rPr>
        <w:t>31</w:t>
      </w:r>
      <w:r w:rsidR="00B70109">
        <w:rPr>
          <w:rFonts w:cs="Arial"/>
        </w:rPr>
        <w:t>/</w:t>
      </w:r>
      <w:r w:rsidR="00114E07" w:rsidRPr="003615F4">
        <w:rPr>
          <w:rFonts w:cs="Arial"/>
        </w:rPr>
        <w:t>33</w:t>
      </w:r>
      <w:r w:rsidR="00B70109">
        <w:rPr>
          <w:rFonts w:cs="Arial"/>
        </w:rPr>
        <w:t>/</w:t>
      </w:r>
      <w:r w:rsidR="00114E07" w:rsidRPr="003615F4">
        <w:rPr>
          <w:rFonts w:cs="Arial"/>
        </w:rPr>
        <w:t>45</w:t>
      </w:r>
      <w:r w:rsidR="00B70109">
        <w:rPr>
          <w:rFonts w:cs="Arial"/>
        </w:rPr>
        <w:t>/</w:t>
      </w:r>
      <w:r w:rsidR="00114E07" w:rsidRPr="003615F4">
        <w:rPr>
          <w:rFonts w:cs="Arial"/>
        </w:rPr>
        <w:t>52</w:t>
      </w:r>
      <w:r w:rsidR="00B70109">
        <w:rPr>
          <w:rFonts w:cs="Arial"/>
        </w:rPr>
        <w:t>/</w:t>
      </w:r>
      <w:r w:rsidR="00114E07" w:rsidRPr="003615F4">
        <w:rPr>
          <w:rFonts w:cs="Arial"/>
        </w:rPr>
        <w:t>58</w:t>
      </w:r>
      <w:r w:rsidR="00B70109">
        <w:rPr>
          <w:rFonts w:cs="Arial"/>
        </w:rPr>
        <w:t>;</w:t>
      </w:r>
      <w:r w:rsidR="004E068F">
        <w:rPr>
          <w:rFonts w:cs="Arial"/>
        </w:rPr>
        <w:t xml:space="preserve"> together with HPV types 16</w:t>
      </w:r>
      <w:r w:rsidR="00B70109">
        <w:rPr>
          <w:rFonts w:cs="Arial"/>
        </w:rPr>
        <w:t>/</w:t>
      </w:r>
      <w:r w:rsidR="00114E07" w:rsidRPr="003615F4">
        <w:rPr>
          <w:rFonts w:cs="Arial"/>
        </w:rPr>
        <w:t xml:space="preserve">18 </w:t>
      </w:r>
      <w:r w:rsidR="00B70109">
        <w:rPr>
          <w:rFonts w:cs="Arial"/>
        </w:rPr>
        <w:t xml:space="preserve">they </w:t>
      </w:r>
      <w:r w:rsidR="00114E07" w:rsidRPr="003615F4">
        <w:rPr>
          <w:rFonts w:cs="Arial"/>
        </w:rPr>
        <w:t>are responsible for approximately 90% of cervical cancers.</w:t>
      </w:r>
      <w:r w:rsidR="003615F4" w:rsidRPr="003615F4">
        <w:rPr>
          <w:rFonts w:cs="Arial"/>
        </w:rPr>
        <w:t xml:space="preserve"> </w:t>
      </w:r>
      <w:r w:rsidR="003615F4">
        <w:rPr>
          <w:rFonts w:cs="Arial"/>
        </w:rPr>
        <w:t xml:space="preserve">The difference in screening offered may differ following vaccination with the </w:t>
      </w:r>
      <w:r w:rsidR="00C9724F">
        <w:rPr>
          <w:rFonts w:cs="Arial"/>
        </w:rPr>
        <w:t>bivalent</w:t>
      </w:r>
      <w:r w:rsidR="00BF4FEF">
        <w:rPr>
          <w:rFonts w:cs="Arial"/>
        </w:rPr>
        <w:t xml:space="preserve"> (HPV types 16/18, responsible for approximately 70% of cervical cancers)</w:t>
      </w:r>
      <w:r w:rsidR="00C9724F">
        <w:rPr>
          <w:rFonts w:cs="Arial"/>
        </w:rPr>
        <w:t xml:space="preserve"> or </w:t>
      </w:r>
      <w:proofErr w:type="spellStart"/>
      <w:r w:rsidR="003615F4">
        <w:rPr>
          <w:rFonts w:cs="Arial"/>
        </w:rPr>
        <w:t>quadrivalent</w:t>
      </w:r>
      <w:proofErr w:type="spellEnd"/>
      <w:r w:rsidR="00BF4FEF">
        <w:rPr>
          <w:rFonts w:cs="Arial"/>
        </w:rPr>
        <w:t xml:space="preserve"> (HPV types 6/11/16/18, responsible for approximately 70% of cervical cancers and 90% of genital warts)</w:t>
      </w:r>
      <w:r w:rsidR="003615F4">
        <w:rPr>
          <w:rFonts w:cs="Arial"/>
        </w:rPr>
        <w:t xml:space="preserve"> and </w:t>
      </w:r>
      <w:r w:rsidR="00C9724F">
        <w:rPr>
          <w:rFonts w:cs="Arial"/>
        </w:rPr>
        <w:t xml:space="preserve">the </w:t>
      </w:r>
      <w:r w:rsidR="00A777B0">
        <w:rPr>
          <w:rFonts w:cs="Arial"/>
        </w:rPr>
        <w:t>nona</w:t>
      </w:r>
      <w:r w:rsidR="003615F4">
        <w:rPr>
          <w:rFonts w:cs="Arial"/>
        </w:rPr>
        <w:t>valent vaccines</w:t>
      </w:r>
      <w:r w:rsidR="001B67F1">
        <w:rPr>
          <w:rFonts w:cs="Arial"/>
        </w:rPr>
        <w:t>;</w:t>
      </w:r>
      <w:r w:rsidR="003615F4">
        <w:rPr>
          <w:rFonts w:cs="Arial"/>
        </w:rPr>
        <w:t xml:space="preserve"> this difference should be taken into account when estimating cost-effectiveness.</w:t>
      </w:r>
    </w:p>
    <w:p w14:paraId="3D76A001" w14:textId="59BAE621" w:rsidR="00B70109" w:rsidRDefault="00B70109" w:rsidP="00BF3D46">
      <w:pPr>
        <w:spacing w:before="120" w:line="480" w:lineRule="auto"/>
      </w:pPr>
      <w:r>
        <w:fldChar w:fldCharType="begin"/>
      </w:r>
      <w:bookmarkStart w:id="1" w:name="__Fieldmark__1674_12760031"/>
      <w:bookmarkStart w:id="2" w:name="__Fieldmark__167_655941674"/>
      <w:bookmarkEnd w:id="1"/>
      <w:r>
        <w:fldChar w:fldCharType="end"/>
      </w:r>
      <w:hyperlink w:anchor="_ENREF_9">
        <w:bookmarkEnd w:id="2"/>
        <w:r>
          <w:rPr>
            <w:rFonts w:cs="Arial"/>
          </w:rPr>
          <w:t xml:space="preserve">Women vaccinated through the catch-up programme </w:t>
        </w:r>
        <w:r w:rsidR="005602BE">
          <w:rPr>
            <w:rFonts w:cs="Arial"/>
          </w:rPr>
          <w:t xml:space="preserve">(vaccinated aged 13-18 in 2009) </w:t>
        </w:r>
        <w:r>
          <w:rPr>
            <w:rFonts w:cs="Arial"/>
          </w:rPr>
          <w:t xml:space="preserve">first entered the screening programme in England in September 2016. </w:t>
        </w:r>
      </w:hyperlink>
      <w:r>
        <w:rPr>
          <w:rFonts w:cs="Arial"/>
        </w:rPr>
        <w:t>Following the same screening intervals as unvaccinated women, as currently recommend in the U.S.</w:t>
      </w:r>
      <w:r w:rsidR="00260ED5">
        <w:rPr>
          <w:rFonts w:cs="Arial"/>
        </w:rPr>
        <w:t xml:space="preserve"> </w:t>
      </w:r>
      <w:r w:rsidR="008609A9">
        <w:rPr>
          <w:rFonts w:cs="Arial"/>
        </w:rPr>
        <w:fldChar w:fldCharType="begin"/>
      </w:r>
      <w:r w:rsidR="00EC4835">
        <w:rPr>
          <w:rFonts w:cs="Arial"/>
        </w:rPr>
        <w:instrText xml:space="preserve"> ADDIN EN.CITE &lt;EndNote&gt;&lt;Cite&gt;&lt;Author&gt;Saslow&lt;/Author&gt;&lt;Year&gt;2012&lt;/Year&gt;&lt;RecNum&gt;12&lt;/RecNum&gt;&lt;DisplayText&gt;(4)&lt;/DisplayText&gt;&lt;record&gt;&lt;rec-number&gt;12&lt;/rec-number&gt;&lt;foreign-keys&gt;&lt;key app="EN" db-id="p5p5222t0ra9wder2e6xrae7s9ewd0fdxrvp" timestamp="1455883098"&gt;12&lt;/key&gt;&lt;/foreign-keys&gt;&lt;ref-type name="Journal Article"&gt;17&lt;/ref-type&gt;&lt;contributors&gt;&lt;authors&gt;&lt;author&gt;Saslow, Debbie&lt;/author&gt;&lt;author&gt;Solomon, Diane&lt;/author&gt;&lt;author&gt;Lawson, Herschel W&lt;/author&gt;&lt;author&gt;Killackey, Maureen&lt;/author&gt;&lt;author&gt;Kulasingam, Shalini L&lt;/author&gt;&lt;author&gt;Cain, Joanna&lt;/author&gt;&lt;author&gt;Garcia, Francisco AR&lt;/author&gt;&lt;author&gt;Moriarty, Ann T&lt;/author&gt;&lt;author&gt;Waxman, Alan G&lt;/author&gt;&lt;author&gt;Wilbur, David C&lt;/author&gt;&lt;/authors&gt;&lt;/contributors&gt;&lt;titles&gt;&lt;title&gt;American Cancer Society, American Society for Colposcopy and Cervical Pathology, and American Society for Clinical Pathology screening guidelines for the prevention and early detection of cervical cancer&lt;/title&gt;&lt;secondary-title&gt;CA-Cancer J Clin&lt;/secondary-title&gt;&lt;/titles&gt;&lt;periodical&gt;&lt;full-title&gt;CA-Cancer J Clin&lt;/full-title&gt;&lt;/periodical&gt;&lt;pages&gt;147-172&lt;/pages&gt;&lt;volume&gt;62&lt;/volume&gt;&lt;number&gt;3&lt;/number&gt;&lt;dates&gt;&lt;year&gt;2012&lt;/year&gt;&lt;/dates&gt;&lt;isbn&gt;1542-4863&lt;/isbn&gt;&lt;urls&gt;&lt;/urls&gt;&lt;/record&gt;&lt;/Cite&gt;&lt;/EndNote&gt;</w:instrText>
      </w:r>
      <w:r w:rsidR="008609A9">
        <w:rPr>
          <w:rFonts w:cs="Arial"/>
        </w:rPr>
        <w:fldChar w:fldCharType="separate"/>
      </w:r>
      <w:r w:rsidR="00073C1A">
        <w:rPr>
          <w:rFonts w:cs="Arial"/>
          <w:noProof/>
        </w:rPr>
        <w:t>(</w:t>
      </w:r>
      <w:hyperlink w:anchor="_ENREF_4" w:tooltip="Saslow, 2012 #12" w:history="1">
        <w:r w:rsidR="00A71A48">
          <w:rPr>
            <w:rFonts w:cs="Arial"/>
            <w:noProof/>
          </w:rPr>
          <w:t>4</w:t>
        </w:r>
      </w:hyperlink>
      <w:r w:rsidR="00073C1A">
        <w:rPr>
          <w:rFonts w:cs="Arial"/>
          <w:noProof/>
        </w:rPr>
        <w:t>)</w:t>
      </w:r>
      <w:r w:rsidR="008609A9">
        <w:rPr>
          <w:rFonts w:cs="Arial"/>
        </w:rPr>
        <w:fldChar w:fldCharType="end"/>
      </w:r>
      <w:r w:rsidR="00260ED5">
        <w:rPr>
          <w:rFonts w:cs="Arial"/>
        </w:rPr>
        <w:t>,</w:t>
      </w:r>
      <w:r w:rsidRPr="00B70109">
        <w:t xml:space="preserve"> is unlikely to be a good use of resources</w:t>
      </w:r>
      <w:r>
        <w:rPr>
          <w:rFonts w:cs="Arial"/>
        </w:rPr>
        <w:t xml:space="preserve">.  However, an updated algorithm has not yet been settled on. With the first full cohorts vaccinated against HPV16/18 approaching the recommended age for screening to begin, updated screening interval recommendations are required soon. </w:t>
      </w:r>
      <w:r w:rsidR="00712679">
        <w:rPr>
          <w:rFonts w:cs="Arial"/>
        </w:rPr>
        <w:t>Although we do not directly address this, as we consider women vaccinated at age 12, with the assumption that this is prior to HPV exposure, if the screening programme continues to start at age 25, women vaccinated at age 12 will enter the screening programme from 2021.</w:t>
      </w:r>
    </w:p>
    <w:p w14:paraId="76EE6378" w14:textId="5ADECF57" w:rsidR="00A96028" w:rsidRDefault="001572C1" w:rsidP="00BF3D46">
      <w:pPr>
        <w:spacing w:before="120" w:line="480" w:lineRule="auto"/>
        <w:rPr>
          <w:rFonts w:cs="Arial"/>
        </w:rPr>
      </w:pPr>
      <w:r>
        <w:rPr>
          <w:rFonts w:cs="Arial"/>
        </w:rPr>
        <w:t>Simulation models are increasingly used to inform health policy decisions, where information about long-term outcomes will not be available for many years</w:t>
      </w:r>
      <w:r w:rsidR="00260ED5">
        <w:rPr>
          <w:rFonts w:cs="Arial"/>
        </w:rPr>
        <w:t xml:space="preserve"> </w:t>
      </w:r>
      <w:r w:rsidR="008609A9">
        <w:rPr>
          <w:rFonts w:cs="Arial"/>
        </w:rPr>
        <w:fldChar w:fldCharType="begin"/>
      </w:r>
      <w:r w:rsidR="00EC4835">
        <w:rPr>
          <w:rFonts w:cs="Arial"/>
        </w:rPr>
        <w:instrText xml:space="preserve"> ADDIN EN.CITE &lt;EndNote&gt;&lt;Cite&gt;&lt;Author&gt;Kim&lt;/Author&gt;&lt;Year&gt;2016&lt;/Year&gt;&lt;RecNum&gt;6&lt;/RecNum&gt;&lt;DisplayText&gt;(5)&lt;/DisplayText&gt;&lt;record&gt;&lt;rec-number&gt;6&lt;/rec-number&gt;&lt;foreign-keys&gt;&lt;key app="EN" db-id="p5p5222t0ra9wder2e6xrae7s9ewd0fdxrvp" timestamp="1455792293"&gt;6&lt;/key&gt;&lt;/foreign-keys&gt;&lt;ref-type name="Journal Article"&gt;17&lt;/ref-type&gt;&lt;contributors&gt;&lt;authors&gt;&lt;author&gt;Kim, Jane J&lt;/author&gt;&lt;author&gt;Tosteson, Anna NA&lt;/author&gt;&lt;author&gt;Zauber, Ann G&lt;/author&gt;&lt;author&gt;Sprague, Brian L&lt;/author&gt;&lt;author&gt;Stout, Natasha K&lt;/author&gt;&lt;author&gt;Alagoz, Oguzhan&lt;/author&gt;&lt;author&gt;Trentham-Dietz, Amy&lt;/author&gt;&lt;author&gt;Armstrong, Katrina&lt;/author&gt;&lt;author&gt;Pruitt, Sandi L&lt;/author&gt;&lt;author&gt;Rutter, Carolyn M&lt;/author&gt;&lt;/authors&gt;&lt;/contributors&gt;&lt;titles&gt;&lt;title&gt;Cancer Models and Real-world Data: Better Together&lt;/title&gt;&lt;secondary-title&gt;JNCI-J Natl Cancer I&lt;/secondary-title&gt;&lt;/titles&gt;&lt;periodical&gt;&lt;full-title&gt;JNCI-J Natl Cancer I&lt;/full-title&gt;&lt;/periodical&gt;&lt;pages&gt;djv316&lt;/pages&gt;&lt;volume&gt;108&lt;/volume&gt;&lt;number&gt;2&lt;/number&gt;&lt;dates&gt;&lt;year&gt;2016&lt;/year&gt;&lt;/dates&gt;&lt;isbn&gt;0027-8874&lt;/isbn&gt;&lt;urls&gt;&lt;/urls&gt;&lt;/record&gt;&lt;/Cite&gt;&lt;/EndNote&gt;</w:instrText>
      </w:r>
      <w:r w:rsidR="008609A9">
        <w:rPr>
          <w:rFonts w:cs="Arial"/>
        </w:rPr>
        <w:fldChar w:fldCharType="separate"/>
      </w:r>
      <w:r w:rsidR="00073C1A">
        <w:rPr>
          <w:rFonts w:cs="Arial"/>
          <w:noProof/>
        </w:rPr>
        <w:t>(</w:t>
      </w:r>
      <w:hyperlink w:anchor="_ENREF_5" w:tooltip="Kim, 2016 #6" w:history="1">
        <w:r w:rsidR="00A71A48">
          <w:rPr>
            <w:rFonts w:cs="Arial"/>
            <w:noProof/>
          </w:rPr>
          <w:t>5</w:t>
        </w:r>
      </w:hyperlink>
      <w:r w:rsidR="00073C1A">
        <w:rPr>
          <w:rFonts w:cs="Arial"/>
          <w:noProof/>
        </w:rPr>
        <w:t>)</w:t>
      </w:r>
      <w:r w:rsidR="008609A9">
        <w:rPr>
          <w:rFonts w:cs="Arial"/>
        </w:rPr>
        <w:fldChar w:fldCharType="end"/>
      </w:r>
      <w:r w:rsidR="00260ED5">
        <w:rPr>
          <w:rFonts w:cs="Arial"/>
        </w:rPr>
        <w:t>.</w:t>
      </w:r>
      <w:r>
        <w:rPr>
          <w:rFonts w:cs="Arial"/>
        </w:rPr>
        <w:t xml:space="preserve"> T</w:t>
      </w:r>
      <w:r w:rsidR="00B70109">
        <w:rPr>
          <w:rFonts w:cs="Arial"/>
        </w:rPr>
        <w:t>ypically</w:t>
      </w:r>
      <w:r>
        <w:rPr>
          <w:rFonts w:cs="Arial"/>
        </w:rPr>
        <w:t xml:space="preserve"> models </w:t>
      </w:r>
      <w:r w:rsidR="00B70109">
        <w:rPr>
          <w:rFonts w:cs="Arial"/>
        </w:rPr>
        <w:t xml:space="preserve">are calibrated </w:t>
      </w:r>
      <w:r>
        <w:rPr>
          <w:rFonts w:cs="Arial"/>
        </w:rPr>
        <w:t>to a particular population and th</w:t>
      </w:r>
      <w:r w:rsidR="00B70109">
        <w:rPr>
          <w:rFonts w:cs="Arial"/>
        </w:rPr>
        <w:t>us</w:t>
      </w:r>
      <w:r>
        <w:rPr>
          <w:rFonts w:cs="Arial"/>
        </w:rPr>
        <w:t xml:space="preserve"> provide simulation results specific to that population. Here</w:t>
      </w:r>
      <w:r w:rsidR="00B70109">
        <w:rPr>
          <w:rFonts w:cs="Arial"/>
        </w:rPr>
        <w:t>,</w:t>
      </w:r>
      <w:r>
        <w:rPr>
          <w:rFonts w:cs="Arial"/>
        </w:rPr>
        <w:t xml:space="preserve"> we</w:t>
      </w:r>
      <w:r w:rsidR="00B70109">
        <w:rPr>
          <w:rFonts w:cs="Arial"/>
        </w:rPr>
        <w:t xml:space="preserve"> instead investigate </w:t>
      </w:r>
      <w:r>
        <w:rPr>
          <w:rFonts w:cs="Arial"/>
        </w:rPr>
        <w:t xml:space="preserve">outcomes </w:t>
      </w:r>
      <w:r w:rsidR="00C9724F">
        <w:rPr>
          <w:rFonts w:cs="Arial"/>
        </w:rPr>
        <w:t>shown</w:t>
      </w:r>
      <w:r w:rsidR="001B67F1">
        <w:rPr>
          <w:rFonts w:cs="Arial"/>
        </w:rPr>
        <w:t xml:space="preserve"> to</w:t>
      </w:r>
      <w:r>
        <w:rPr>
          <w:rFonts w:cs="Arial"/>
        </w:rPr>
        <w:t xml:space="preserve"> be robust under </w:t>
      </w:r>
      <w:r w:rsidR="00B70109">
        <w:rPr>
          <w:rFonts w:cs="Arial"/>
        </w:rPr>
        <w:t>diverse</w:t>
      </w:r>
      <w:r>
        <w:rPr>
          <w:rFonts w:cs="Arial"/>
        </w:rPr>
        <w:t xml:space="preserve"> model calibrations and study their values and variation when model parameters are picked randomly from a realistic </w:t>
      </w:r>
      <w:r w:rsidR="00B70109">
        <w:rPr>
          <w:rFonts w:cs="Arial"/>
        </w:rPr>
        <w:t>distribution</w:t>
      </w:r>
      <w:r>
        <w:rPr>
          <w:rFonts w:cs="Arial"/>
        </w:rPr>
        <w:t xml:space="preserve">. Thus our results should be applicable to a wide variety of populations. </w:t>
      </w:r>
    </w:p>
    <w:p w14:paraId="481A3A16" w14:textId="1038770A" w:rsidR="000B05BF" w:rsidRPr="001726D0" w:rsidRDefault="00D41491" w:rsidP="00BF3D46">
      <w:pPr>
        <w:spacing w:after="300" w:line="480" w:lineRule="auto"/>
        <w:rPr>
          <w:rFonts w:cs="Arial"/>
          <w:u w:val="single"/>
        </w:rPr>
      </w:pPr>
      <w:r>
        <w:rPr>
          <w:rFonts w:cs="Arial"/>
          <w:u w:val="single"/>
        </w:rPr>
        <w:t xml:space="preserve">Materials and </w:t>
      </w:r>
      <w:r w:rsidR="000B05BF" w:rsidRPr="001726D0">
        <w:rPr>
          <w:rFonts w:cs="Arial"/>
          <w:u w:val="single"/>
        </w:rPr>
        <w:t>Methods</w:t>
      </w:r>
    </w:p>
    <w:p w14:paraId="31333450" w14:textId="333B2D9A" w:rsidR="00D752B4" w:rsidRPr="001726D0" w:rsidRDefault="001520BF" w:rsidP="00BF3D46">
      <w:pPr>
        <w:spacing w:after="300" w:line="480" w:lineRule="auto"/>
        <w:rPr>
          <w:rFonts w:cs="Arial"/>
          <w:u w:val="single"/>
        </w:rPr>
      </w:pPr>
      <w:r w:rsidRPr="001726D0">
        <w:rPr>
          <w:rFonts w:cs="Arial"/>
          <w:u w:val="single"/>
        </w:rPr>
        <w:t>Natural history m</w:t>
      </w:r>
      <w:r w:rsidR="00D1240F" w:rsidRPr="001726D0">
        <w:rPr>
          <w:rFonts w:cs="Arial"/>
          <w:u w:val="single"/>
        </w:rPr>
        <w:t>odel</w:t>
      </w:r>
    </w:p>
    <w:p w14:paraId="33DAEEC8" w14:textId="378F6A24" w:rsidR="001B5D83" w:rsidRDefault="00FD5B38" w:rsidP="00BF3D46">
      <w:pPr>
        <w:spacing w:line="480" w:lineRule="auto"/>
      </w:pPr>
      <w:r w:rsidRPr="00DE655F">
        <w:t xml:space="preserve">We </w:t>
      </w:r>
      <w:r w:rsidR="00F74BE5" w:rsidRPr="00DE655F">
        <w:t xml:space="preserve">developed </w:t>
      </w:r>
      <w:r w:rsidR="00553ECD" w:rsidRPr="00DE655F">
        <w:t xml:space="preserve">a simple </w:t>
      </w:r>
      <w:r w:rsidR="001B67F1" w:rsidRPr="00DE655F">
        <w:t xml:space="preserve">model </w:t>
      </w:r>
      <w:r w:rsidR="001B67F1">
        <w:t xml:space="preserve">of cervical cancer </w:t>
      </w:r>
      <w:r w:rsidR="00190897" w:rsidRPr="00DE655F">
        <w:t xml:space="preserve">natural history </w:t>
      </w:r>
      <w:r w:rsidR="001B67F1">
        <w:t>where</w:t>
      </w:r>
      <w:r w:rsidR="00190897" w:rsidRPr="00DE655F">
        <w:t xml:space="preserve"> </w:t>
      </w:r>
      <w:r w:rsidR="00230476">
        <w:t>transitions between disease states</w:t>
      </w:r>
      <w:r w:rsidR="00785F0E" w:rsidRPr="00DE655F">
        <w:t xml:space="preserve"> are</w:t>
      </w:r>
      <w:r w:rsidR="001E64B2" w:rsidRPr="00DE655F">
        <w:t xml:space="preserve"> </w:t>
      </w:r>
      <w:r w:rsidR="00190897" w:rsidRPr="00DE655F">
        <w:t xml:space="preserve">made </w:t>
      </w:r>
      <w:r w:rsidR="001E64B2" w:rsidRPr="00DE655F">
        <w:t>at half-yearly intervals</w:t>
      </w:r>
      <w:r w:rsidR="0031183A" w:rsidRPr="00DE655F">
        <w:t xml:space="preserve">, </w:t>
      </w:r>
      <w:r w:rsidR="00972CF2">
        <w:t>from</w:t>
      </w:r>
      <w:r w:rsidR="0031183A" w:rsidRPr="00DE655F">
        <w:t xml:space="preserve"> age 1</w:t>
      </w:r>
      <w:r w:rsidR="00846808">
        <w:t>2</w:t>
      </w:r>
      <w:r w:rsidR="00C9724F">
        <w:t xml:space="preserve"> to </w:t>
      </w:r>
      <w:r w:rsidR="00972CF2">
        <w:t>80. Initially</w:t>
      </w:r>
      <w:r w:rsidR="00970C1B">
        <w:t xml:space="preserve"> everyone </w:t>
      </w:r>
      <w:r w:rsidR="00023C10">
        <w:t>i</w:t>
      </w:r>
      <w:r w:rsidR="00970C1B">
        <w:t>s assumed to be HPV-negative,</w:t>
      </w:r>
      <w:r w:rsidR="00190897" w:rsidRPr="00DE655F">
        <w:t xml:space="preserve"> </w:t>
      </w:r>
      <w:r w:rsidR="00972CF2">
        <w:t>and</w:t>
      </w:r>
      <w:r w:rsidR="00636BA1">
        <w:t xml:space="preserve"> we </w:t>
      </w:r>
      <w:r w:rsidR="007E7AF2">
        <w:t>do not allow for</w:t>
      </w:r>
      <w:r w:rsidR="00636BA1">
        <w:t xml:space="preserve"> hysterectomies or deaths prior to age 80</w:t>
      </w:r>
      <w:r w:rsidR="001E64B2" w:rsidRPr="00DE655F">
        <w:t>.</w:t>
      </w:r>
      <w:r w:rsidR="003B6783" w:rsidRPr="00DE655F">
        <w:t xml:space="preserve"> </w:t>
      </w:r>
      <w:r w:rsidR="002F18C8" w:rsidRPr="00DE655F">
        <w:t>The states and possible transitions are shown in Figure</w:t>
      </w:r>
      <w:r w:rsidR="00941658" w:rsidRPr="00DE655F">
        <w:t xml:space="preserve"> 1</w:t>
      </w:r>
      <w:r w:rsidR="007E17BA">
        <w:t xml:space="preserve">; </w:t>
      </w:r>
      <w:r w:rsidR="00D964CD">
        <w:t>‘asymptomatic’ refer</w:t>
      </w:r>
      <w:r w:rsidR="007E17BA">
        <w:t>s</w:t>
      </w:r>
      <w:r w:rsidR="00D964CD">
        <w:t xml:space="preserve"> to cancers only diagnosed as a result of screening, and ‘symptomatic’ cancers are diagnosed without (or despite) screening. </w:t>
      </w:r>
      <w:r w:rsidR="00120D52">
        <w:t>If an asymptomatic cancer is not detected through screening, it may progress to become symptomatic</w:t>
      </w:r>
      <w:r w:rsidR="00B71C3B">
        <w:t>, according to the transition probabilities</w:t>
      </w:r>
      <w:r w:rsidR="00C75462">
        <w:t>, or remain asymptomatic until age 80</w:t>
      </w:r>
      <w:r w:rsidR="00120D52">
        <w:t xml:space="preserve">. </w:t>
      </w:r>
      <w:r w:rsidR="00230476">
        <w:t>In line with scientific evidence</w:t>
      </w:r>
      <w:r w:rsidR="00260ED5">
        <w:t xml:space="preserve"> </w:t>
      </w:r>
      <w:r w:rsidR="00230476">
        <w:fldChar w:fldCharType="begin"/>
      </w:r>
      <w:r w:rsidR="00EC4835">
        <w:instrText xml:space="preserve"> ADDIN EN.CITE &lt;EndNote&gt;&lt;Cite&gt;&lt;Author&gt;Franco&lt;/Author&gt;&lt;Year&gt;1999&lt;/Year&gt;&lt;RecNum&gt;20&lt;/RecNum&gt;&lt;DisplayText&gt;(6, 7)&lt;/DisplayText&gt;&lt;record&gt;&lt;rec-number&gt;20&lt;/rec-number&gt;&lt;foreign-keys&gt;&lt;key app="EN" db-id="p5p5222t0ra9wder2e6xrae7s9ewd0fdxrvp" timestamp="1459426115"&gt;20&lt;/key&gt;&lt;/foreign-keys&gt;&lt;ref-type name="Journal Article"&gt;17&lt;/ref-type&gt;&lt;contributors&gt;&lt;authors&gt;&lt;author&gt;Franco, Eduardo L&lt;/author&gt;&lt;author&gt;Rohan, Thomas E&lt;/author&gt;&lt;author&gt;Villa, Luisa L&lt;/author&gt;&lt;/authors&gt;&lt;/contributors&gt;&lt;titles&gt;&lt;title&gt;Epidemiologic evidence and human papillomavirus infection as a necessary cause of cervical cancer&lt;/title&gt;&lt;secondary-title&gt;JNCI-J Natl Cancer I&lt;/secondary-title&gt;&lt;/titles&gt;&lt;periodical&gt;&lt;full-title&gt;JNCI-J Natl Cancer I&lt;/full-title&gt;&lt;/periodical&gt;&lt;pages&gt;506-511&lt;/pages&gt;&lt;volume&gt;91&lt;/volume&gt;&lt;number&gt;6&lt;/number&gt;&lt;dates&gt;&lt;year&gt;1999&lt;/year&gt;&lt;/dates&gt;&lt;isbn&gt;0027-8874&lt;/isbn&gt;&lt;urls&gt;&lt;/urls&gt;&lt;/record&gt;&lt;/Cite&gt;&lt;Cite&gt;&lt;Author&gt;Bosch&lt;/Author&gt;&lt;Year&gt;2002&lt;/Year&gt;&lt;RecNum&gt;21&lt;/RecNum&gt;&lt;record&gt;&lt;rec-number&gt;21&lt;/rec-number&gt;&lt;foreign-keys&gt;&lt;key app="EN" db-id="p5p5222t0ra9wder2e6xrae7s9ewd0fdxrvp" timestamp="1459426139"&gt;21&lt;/key&gt;&lt;/foreign-keys&gt;&lt;ref-type name="Journal Article"&gt;17&lt;/ref-type&gt;&lt;contributors&gt;&lt;authors&gt;&lt;author&gt;Bosch, FX&lt;/author&gt;&lt;author&gt;Lorincz, A&lt;/author&gt;&lt;author&gt;Munoz, N&lt;/author&gt;&lt;author&gt;Meijer, CJLM&lt;/author&gt;&lt;author&gt;Shah, KV&lt;/author&gt;&lt;/authors&gt;&lt;/contributors&gt;&lt;titles&gt;&lt;title&gt;The causal relation between human papillomavirus and cervical cancer&lt;/title&gt;&lt;secondary-title&gt;J Clin Pathol&lt;/secondary-title&gt;&lt;/titles&gt;&lt;periodical&gt;&lt;full-title&gt;J Clin Pathol&lt;/full-title&gt;&lt;/periodical&gt;&lt;pages&gt;244-265&lt;/pages&gt;&lt;volume&gt;55&lt;/volume&gt;&lt;number&gt;4&lt;/number&gt;&lt;dates&gt;&lt;year&gt;2002&lt;/year&gt;&lt;/dates&gt;&lt;isbn&gt;1472-4146&lt;/isbn&gt;&lt;urls&gt;&lt;/urls&gt;&lt;/record&gt;&lt;/Cite&gt;&lt;/EndNote&gt;</w:instrText>
      </w:r>
      <w:r w:rsidR="00230476">
        <w:fldChar w:fldCharType="separate"/>
      </w:r>
      <w:r w:rsidR="00073C1A">
        <w:rPr>
          <w:noProof/>
        </w:rPr>
        <w:t>(</w:t>
      </w:r>
      <w:hyperlink w:anchor="_ENREF_6" w:tooltip="Franco, 1999 #20" w:history="1">
        <w:r w:rsidR="00A71A48">
          <w:rPr>
            <w:noProof/>
          </w:rPr>
          <w:t>6</w:t>
        </w:r>
      </w:hyperlink>
      <w:r w:rsidR="00073C1A">
        <w:rPr>
          <w:noProof/>
        </w:rPr>
        <w:t xml:space="preserve">, </w:t>
      </w:r>
      <w:hyperlink w:anchor="_ENREF_7" w:tooltip="Bosch, 2002 #21" w:history="1">
        <w:r w:rsidR="00A71A48">
          <w:rPr>
            <w:noProof/>
          </w:rPr>
          <w:t>7</w:t>
        </w:r>
      </w:hyperlink>
      <w:r w:rsidR="00073C1A">
        <w:rPr>
          <w:noProof/>
        </w:rPr>
        <w:t>)</w:t>
      </w:r>
      <w:r w:rsidR="00230476">
        <w:fldChar w:fldCharType="end"/>
      </w:r>
      <w:r w:rsidR="009908DF">
        <w:t>,</w:t>
      </w:r>
      <w:r w:rsidR="00230476">
        <w:t xml:space="preserve"> we assume cervical cancer cannot occur without HPV infection. </w:t>
      </w:r>
    </w:p>
    <w:p w14:paraId="5D081390" w14:textId="4CF2B2A7" w:rsidR="00C75462" w:rsidRPr="00DE655F" w:rsidRDefault="009733E5" w:rsidP="00BF3D46">
      <w:pPr>
        <w:spacing w:line="480" w:lineRule="auto"/>
      </w:pPr>
      <w:r w:rsidRPr="00DE655F">
        <w:t xml:space="preserve">The transition probabilities are </w:t>
      </w:r>
      <w:r w:rsidR="00452CFD" w:rsidRPr="00DE655F">
        <w:t>HPV-</w:t>
      </w:r>
      <w:r w:rsidR="00A96E4C">
        <w:t>type</w:t>
      </w:r>
      <w:r w:rsidR="00452CFD" w:rsidRPr="00DE655F">
        <w:t xml:space="preserve"> </w:t>
      </w:r>
      <w:r w:rsidR="00972CF2">
        <w:t xml:space="preserve">and age </w:t>
      </w:r>
      <w:r w:rsidR="00452CFD" w:rsidRPr="00DE655F">
        <w:t>depend</w:t>
      </w:r>
      <w:r w:rsidR="00023C10">
        <w:t>e</w:t>
      </w:r>
      <w:r w:rsidR="00452CFD" w:rsidRPr="00DE655F">
        <w:t>nt</w:t>
      </w:r>
      <w:r w:rsidRPr="00DE655F">
        <w:t xml:space="preserve">. </w:t>
      </w:r>
      <w:r w:rsidR="001572C1">
        <w:t xml:space="preserve">For simplicity we consider two groups of HPV types: 16/18 and all other </w:t>
      </w:r>
      <w:r w:rsidR="0048249D">
        <w:t xml:space="preserve">(non-16/18) </w:t>
      </w:r>
      <w:r w:rsidR="001572C1">
        <w:t xml:space="preserve">high risk types. </w:t>
      </w:r>
      <w:r w:rsidR="00263F7D">
        <w:t>As t</w:t>
      </w:r>
      <w:r w:rsidR="00263F7D" w:rsidRPr="00DE655F">
        <w:t>he transition probabilities</w:t>
      </w:r>
      <w:r w:rsidR="00263F7D">
        <w:t xml:space="preserve"> </w:t>
      </w:r>
      <w:r w:rsidR="00263F7D" w:rsidRPr="00DE655F">
        <w:t>are subject to uncertainty</w:t>
      </w:r>
      <w:r w:rsidR="00263F7D">
        <w:t>,</w:t>
      </w:r>
      <w:r w:rsidR="00263F7D" w:rsidRPr="00DE655F">
        <w:t xml:space="preserve"> 10,000 sets of normally-distributed parameters</w:t>
      </w:r>
      <w:r w:rsidR="00263F7D">
        <w:t xml:space="preserve"> were sampled</w:t>
      </w:r>
      <w:r w:rsidR="00263F7D" w:rsidRPr="00DE655F">
        <w:t xml:space="preserve"> independently, with means and standard deviations chosen to reflect the uncertainty reported in the literature (</w:t>
      </w:r>
      <w:r w:rsidR="00633E81">
        <w:t>Figure 1</w:t>
      </w:r>
      <w:r w:rsidR="00263F7D" w:rsidRPr="00DE655F">
        <w:t xml:space="preserve">). We rejected </w:t>
      </w:r>
      <w:r w:rsidR="00263F7D">
        <w:t>p</w:t>
      </w:r>
      <w:r w:rsidR="00263F7D" w:rsidRPr="00DE655F">
        <w:t>arameter sets for which the simulation results were inconsistent with the literature</w:t>
      </w:r>
      <w:r w:rsidR="00C45846">
        <w:t xml:space="preserve"> (</w:t>
      </w:r>
      <w:r w:rsidR="00B06A4C">
        <w:t xml:space="preserve">Table </w:t>
      </w:r>
      <w:r w:rsidR="00633E81">
        <w:t>1</w:t>
      </w:r>
      <w:r w:rsidR="00C45846">
        <w:t>)</w:t>
      </w:r>
      <w:r w:rsidR="00263F7D" w:rsidRPr="00DE655F">
        <w:t>.</w:t>
      </w:r>
      <w:r w:rsidR="00263F7D">
        <w:t xml:space="preserve"> </w:t>
      </w:r>
      <w:r w:rsidR="00B117B3">
        <w:t xml:space="preserve">This rejection may be considered to be a minimal version of calibration. Rather than calibrating to a particular population, we calibrate so the model is similar to </w:t>
      </w:r>
      <w:r w:rsidR="00C9724F">
        <w:t>a</w:t>
      </w:r>
      <w:r w:rsidR="00B117B3">
        <w:t xml:space="preserve"> real population. </w:t>
      </w:r>
      <w:r w:rsidR="00263F7D">
        <w:t>To demonstrate the variability due to the simulations rather than the choice of parameters, we also simulate 1,000 cohorts using fixed parameters (</w:t>
      </w:r>
      <w:r w:rsidR="005000D7">
        <w:t xml:space="preserve">i.e. </w:t>
      </w:r>
      <w:r w:rsidR="00263F7D">
        <w:t>setting the standard deviation to 0).</w:t>
      </w:r>
      <w:r w:rsidR="00C75462" w:rsidRPr="00C75462">
        <w:t xml:space="preserve"> </w:t>
      </w:r>
      <w:r w:rsidR="00B117B3">
        <w:t>Each cohort consists of</w:t>
      </w:r>
      <w:r w:rsidR="00C75462" w:rsidRPr="00DE655F">
        <w:t xml:space="preserve"> 300,000 </w:t>
      </w:r>
      <w:r w:rsidR="00B117B3">
        <w:t xml:space="preserve">simulated </w:t>
      </w:r>
      <w:r w:rsidR="00C75462">
        <w:t>natural histories</w:t>
      </w:r>
      <w:r w:rsidR="00C75462" w:rsidRPr="00DE655F">
        <w:t xml:space="preserve">, the approximate </w:t>
      </w:r>
      <w:r w:rsidR="00B117B3">
        <w:t>number of</w:t>
      </w:r>
      <w:r w:rsidR="00C75462">
        <w:t xml:space="preserve"> girls aged 12</w:t>
      </w:r>
      <w:r w:rsidR="00C75462" w:rsidRPr="00DE655F">
        <w:t xml:space="preserve"> in England</w:t>
      </w:r>
      <w:r w:rsidR="00260ED5">
        <w:t xml:space="preserve"> </w:t>
      </w:r>
      <w:r w:rsidR="008609A9">
        <w:fldChar w:fldCharType="begin"/>
      </w:r>
      <w:r w:rsidR="00073C1A">
        <w:instrText xml:space="preserve"> ADDIN EN.CITE &lt;EndNote&gt;&lt;Cite&gt;&lt;Author&gt;Office for National Statistics&lt;/Author&gt;&lt;Year&gt;2016&lt;/Year&gt;&lt;RecNum&gt;29&lt;/RecNum&gt;&lt;DisplayText&gt;(8)&lt;/DisplayText&gt;&lt;record&gt;&lt;rec-number&gt;29&lt;/rec-number&gt;&lt;foreign-keys&gt;&lt;key app="EN" db-id="p5p5222t0ra9wder2e6xrae7s9ewd0fdxrvp" timestamp="1473417004"&gt;29&lt;/key&gt;&lt;/foreign-keys&gt;&lt;ref-type name="Web Page"&gt;12&lt;/ref-type&gt;&lt;contributors&gt;&lt;authors&gt;&lt;author&gt;Office for National Statistics,&lt;/author&gt;&lt;/authors&gt;&lt;/contributors&gt;&lt;titles&gt;&lt;title&gt;Population Estimates by single year of age and sex for local authorities in the UK, mid-2015&lt;/title&gt;&lt;/titles&gt;&lt;volume&gt;9th September 2016&lt;/volume&gt;&lt;dates&gt;&lt;year&gt;2016&lt;/year&gt;&lt;/dates&gt;&lt;urls&gt;&lt;related-urls&gt;&lt;url&gt;https://www.ons.gov.uk/peoplepopulationandcommunity/populationandmigration/populationestimates/datasets/populationestimatesforukenglandandwalesscotlandandnorthernireland&lt;/url&gt;&lt;/related-urls&gt;&lt;/urls&gt;&lt;/record&gt;&lt;/Cite&gt;&lt;/EndNote&gt;</w:instrText>
      </w:r>
      <w:r w:rsidR="008609A9">
        <w:fldChar w:fldCharType="separate"/>
      </w:r>
      <w:r w:rsidR="00073C1A">
        <w:rPr>
          <w:noProof/>
        </w:rPr>
        <w:t>(</w:t>
      </w:r>
      <w:hyperlink w:anchor="_ENREF_8" w:tooltip="Office for National Statistics, 2016 #29" w:history="1">
        <w:r w:rsidR="00A71A48">
          <w:rPr>
            <w:noProof/>
          </w:rPr>
          <w:t>8</w:t>
        </w:r>
      </w:hyperlink>
      <w:r w:rsidR="00073C1A">
        <w:rPr>
          <w:noProof/>
        </w:rPr>
        <w:t>)</w:t>
      </w:r>
      <w:r w:rsidR="008609A9">
        <w:fldChar w:fldCharType="end"/>
      </w:r>
      <w:r w:rsidR="00260ED5">
        <w:t>.</w:t>
      </w:r>
      <w:r w:rsidR="00C75462">
        <w:t xml:space="preserve"> Confidence intervals were based on empirical limits from the 10,000 cohorts</w:t>
      </w:r>
      <w:r w:rsidR="00B117B3">
        <w:t xml:space="preserve"> with randomly selected parameters</w:t>
      </w:r>
      <w:r w:rsidR="00C75462">
        <w:t xml:space="preserve">.  </w:t>
      </w:r>
    </w:p>
    <w:p w14:paraId="6E3CD119" w14:textId="2D5BB68A" w:rsidR="00452CFD" w:rsidRPr="00970C1B" w:rsidRDefault="00D964CD" w:rsidP="00BF3D46">
      <w:pPr>
        <w:spacing w:line="480" w:lineRule="auto"/>
      </w:pPr>
      <w:r w:rsidRPr="001628D5">
        <w:t>We did not consider</w:t>
      </w:r>
      <w:r w:rsidR="00636BA1" w:rsidRPr="001628D5">
        <w:t xml:space="preserve"> new HPV infections beyond age 65</w:t>
      </w:r>
      <w:r w:rsidR="007E7A31" w:rsidRPr="001628D5">
        <w:t>;</w:t>
      </w:r>
      <w:r w:rsidR="00FF04A5" w:rsidRPr="001628D5">
        <w:t xml:space="preserve"> </w:t>
      </w:r>
      <w:r w:rsidR="00B117B3" w:rsidRPr="001628D5">
        <w:t xml:space="preserve">they are assumed to be rare, and, </w:t>
      </w:r>
      <w:r w:rsidR="00FF04A5" w:rsidRPr="001628D5">
        <w:t>due to the slow development of cervical cancer, are unlikely to result in cancer</w:t>
      </w:r>
      <w:r w:rsidR="00636BA1" w:rsidRPr="001628D5">
        <w:t xml:space="preserve">. </w:t>
      </w:r>
      <w:r w:rsidR="00970C1B" w:rsidRPr="001628D5">
        <w:t xml:space="preserve">We </w:t>
      </w:r>
      <w:r w:rsidR="00DB6029" w:rsidRPr="001628D5">
        <w:t xml:space="preserve">calibrated age-specific HPV prevalence to the published age-specific HPV prevalence data from the ARTISTIC trial in England </w:t>
      </w:r>
      <w:r w:rsidR="002D094C" w:rsidRPr="001628D5">
        <w:t xml:space="preserve">(Figure </w:t>
      </w:r>
      <w:r w:rsidR="0082354A" w:rsidRPr="001628D5">
        <w:t>2</w:t>
      </w:r>
      <w:r w:rsidR="002D094C" w:rsidRPr="001628D5">
        <w:t xml:space="preserve">) </w:t>
      </w:r>
      <w:r w:rsidR="00970C1B" w:rsidRPr="001628D5">
        <w:t>us</w:t>
      </w:r>
      <w:r w:rsidR="00DB6029" w:rsidRPr="001628D5">
        <w:t>ing</w:t>
      </w:r>
      <w:r w:rsidR="00970C1B" w:rsidRPr="001628D5">
        <w:t xml:space="preserve"> an iterative process to estimate the transition probabilities</w:t>
      </w:r>
      <w:r w:rsidR="00260ED5" w:rsidRPr="001628D5">
        <w:t xml:space="preserve"> </w:t>
      </w:r>
      <w:r w:rsidR="008609A9" w:rsidRPr="001628D5">
        <w:fldChar w:fldCharType="begin"/>
      </w:r>
      <w:r w:rsidR="00E73B6F">
        <w:instrText xml:space="preserve"> ADDIN EN.CITE &lt;EndNote&gt;&lt;Cite&gt;&lt;Author&gt;Group&lt;/Author&gt;&lt;Year&gt;2009&lt;/Year&gt;&lt;RecNum&gt;11&lt;/RecNum&gt;&lt;DisplayText&gt;(9)&lt;/DisplayText&gt;&lt;record&gt;&lt;rec-number&gt;11&lt;/rec-number&gt;&lt;foreign-keys&gt;&lt;key app="EN" db-id="p5p5222t0ra9wder2e6xrae7s9ewd0fdxrvp" timestamp="1455881694"&gt;11&lt;/key&gt;&lt;/foreign-keys&gt;&lt;ref-type name="Report"&gt;27&lt;/ref-type&gt;&lt;contributors&gt;&lt;authors&gt;&lt;author&gt;Kitchener, HC&lt;/author&gt;&lt;author&gt;Almonte, M&lt;/author&gt;&lt;author&gt;Gilham, C&lt;/author&gt;&lt;author&gt;Dowie, R&lt;/author&gt;&lt;author&gt;Stoykova, B&lt;/author&gt;&lt;author&gt;Sargent, A&lt;/author&gt;&lt;author&gt;Roberts, C&lt;/author&gt;&lt;author&gt;Desai, M&lt;/author&gt;&lt;author&gt;Peto, J&lt;/author&gt;&lt;author&gt;on behalf of the ARTISTIC Trial Study Group,&lt;/author&gt;&lt;/authors&gt;&lt;secondary-authors&gt;&lt;author&gt;Health Technology Assessment,&lt;/author&gt;&lt;/secondary-authors&gt;&lt;/contributors&gt;&lt;titles&gt;&lt;title&gt;ARTISTIC: a randomised trial of human papillomavirus (HPV) testing in primary cervical screening&lt;/title&gt;&lt;/titles&gt;&lt;pages&gt;33&lt;/pages&gt;&lt;volume&gt;Vol 13 No. 51&lt;/volume&gt;&lt;dates&gt;&lt;year&gt;2009&lt;/year&gt;&lt;/dates&gt;&lt;urls&gt;&lt;/urls&gt;&lt;electronic-resource-num&gt;10.3310/hta13510&lt;/electronic-resource-num&gt;&lt;/record&gt;&lt;/Cite&gt;&lt;/EndNote&gt;</w:instrText>
      </w:r>
      <w:r w:rsidR="008609A9" w:rsidRPr="001628D5">
        <w:fldChar w:fldCharType="separate"/>
      </w:r>
      <w:r w:rsidR="00073C1A">
        <w:rPr>
          <w:noProof/>
        </w:rPr>
        <w:t>(</w:t>
      </w:r>
      <w:hyperlink w:anchor="_ENREF_9" w:tooltip="Kitchener, 2009 #11" w:history="1">
        <w:r w:rsidR="00A71A48">
          <w:rPr>
            <w:noProof/>
          </w:rPr>
          <w:t>9</w:t>
        </w:r>
      </w:hyperlink>
      <w:r w:rsidR="00073C1A">
        <w:rPr>
          <w:noProof/>
        </w:rPr>
        <w:t>)</w:t>
      </w:r>
      <w:r w:rsidR="008609A9" w:rsidRPr="001628D5">
        <w:fldChar w:fldCharType="end"/>
      </w:r>
      <w:r w:rsidR="00260ED5" w:rsidRPr="001628D5">
        <w:t>,</w:t>
      </w:r>
      <w:r w:rsidR="00970C1B" w:rsidRPr="001628D5">
        <w:t xml:space="preserve"> </w:t>
      </w:r>
      <w:r w:rsidR="005128CA" w:rsidRPr="001628D5">
        <w:t>with</w:t>
      </w:r>
      <w:r w:rsidR="009733E5" w:rsidRPr="001628D5">
        <w:t xml:space="preserve"> estimates in the literature</w:t>
      </w:r>
      <w:r w:rsidR="00984A28" w:rsidRPr="001628D5">
        <w:t xml:space="preserve"> </w:t>
      </w:r>
      <w:r w:rsidR="00970C1B" w:rsidRPr="001628D5">
        <w:t xml:space="preserve"> as a starting point</w:t>
      </w:r>
      <w:r w:rsidR="00260ED5" w:rsidRPr="001628D5">
        <w:t xml:space="preserve"> </w:t>
      </w:r>
      <w:r w:rsidR="008609A9" w:rsidRPr="001628D5">
        <w:fldChar w:fldCharType="begin"/>
      </w:r>
      <w:r w:rsidR="00EC4835">
        <w:instrText xml:space="preserve"> ADDIN EN.CITE &lt;EndNote&gt;&lt;Cite&gt;&lt;Author&gt;Goldie&lt;/Author&gt;&lt;Year&gt;2003&lt;/Year&gt;&lt;RecNum&gt;4&lt;/RecNum&gt;&lt;DisplayText&gt;(10)&lt;/DisplayText&gt;&lt;record&gt;&lt;rec-number&gt;4&lt;/rec-number&gt;&lt;foreign-keys&gt;&lt;key app="EN" db-id="p5p5222t0ra9wder2e6xrae7s9ewd0fdxrvp" timestamp="1455195097"&gt;4&lt;/key&gt;&lt;/foreign-keys&gt;&lt;ref-type name="Journal Article"&gt;17&lt;/ref-type&gt;&lt;contributors&gt;&lt;authors&gt;&lt;author&gt;Goldie, Sue J&lt;/author&gt;&lt;author&gt;Grima, Daniel&lt;/author&gt;&lt;author&gt;Kohli, Michele&lt;/author&gt;&lt;author&gt;Wright, Thomas C&lt;/author&gt;&lt;author&gt;Weinstein, Milton&lt;/author&gt;&lt;author&gt;Franco, Eduardo&lt;/author&gt;&lt;/authors&gt;&lt;/contributors&gt;&lt;titles&gt;&lt;title&gt;A comprehensive natural history model of HPV infection and cervical cancer to estimate the clinical impact of a prophylactic HPV‐16/18 vaccine&lt;/title&gt;&lt;secondary-title&gt;Int J cancer&lt;/secondary-title&gt;&lt;/titles&gt;&lt;periodical&gt;&lt;full-title&gt;Int J Cancer&lt;/full-title&gt;&lt;/periodical&gt;&lt;pages&gt;896-904&lt;/pages&gt;&lt;volume&gt;106&lt;/volume&gt;&lt;number&gt;6&lt;/number&gt;&lt;dates&gt;&lt;year&gt;2003&lt;/year&gt;&lt;/dates&gt;&lt;isbn&gt;1097-0215&lt;/isbn&gt;&lt;urls&gt;&lt;/urls&gt;&lt;/record&gt;&lt;/Cite&gt;&lt;/EndNote&gt;</w:instrText>
      </w:r>
      <w:r w:rsidR="008609A9" w:rsidRPr="001628D5">
        <w:fldChar w:fldCharType="separate"/>
      </w:r>
      <w:r w:rsidR="00073C1A">
        <w:rPr>
          <w:noProof/>
        </w:rPr>
        <w:t>(</w:t>
      </w:r>
      <w:hyperlink w:anchor="_ENREF_10" w:tooltip="Goldie, 2003 #4" w:history="1">
        <w:r w:rsidR="00A71A48">
          <w:rPr>
            <w:noProof/>
          </w:rPr>
          <w:t>10</w:t>
        </w:r>
      </w:hyperlink>
      <w:r w:rsidR="00073C1A">
        <w:rPr>
          <w:noProof/>
        </w:rPr>
        <w:t>)</w:t>
      </w:r>
      <w:r w:rsidR="008609A9" w:rsidRPr="001628D5">
        <w:fldChar w:fldCharType="end"/>
      </w:r>
      <w:r w:rsidR="00260ED5" w:rsidRPr="001628D5">
        <w:t>.</w:t>
      </w:r>
      <w:r w:rsidR="005128CA" w:rsidRPr="001628D5">
        <w:t xml:space="preserve"> </w:t>
      </w:r>
      <w:r w:rsidR="0005446E" w:rsidRPr="001628D5">
        <w:t>We ensured</w:t>
      </w:r>
      <w:r w:rsidR="00801815" w:rsidRPr="001628D5">
        <w:t xml:space="preserve"> an appropriate</w:t>
      </w:r>
      <w:r w:rsidR="00970C1B" w:rsidRPr="001628D5">
        <w:t xml:space="preserve"> proportion of cancers</w:t>
      </w:r>
      <w:r w:rsidR="00801815" w:rsidRPr="001628D5">
        <w:t xml:space="preserve"> were caused by </w:t>
      </w:r>
      <w:r w:rsidR="00970C1B" w:rsidRPr="001628D5">
        <w:t>HPV</w:t>
      </w:r>
      <w:r w:rsidR="00801815" w:rsidRPr="001628D5">
        <w:t>16/18</w:t>
      </w:r>
      <w:r w:rsidR="00260ED5" w:rsidRPr="001628D5">
        <w:t xml:space="preserve"> </w:t>
      </w:r>
      <w:r w:rsidR="008609A9" w:rsidRPr="001628D5">
        <w:fldChar w:fldCharType="begin"/>
      </w:r>
      <w:r w:rsidR="00EC4835">
        <w:instrText xml:space="preserve"> ADDIN EN.CITE &lt;EndNote&gt;&lt;Cite&gt;&lt;Author&gt;Smith&lt;/Author&gt;&lt;Year&gt;2007&lt;/Year&gt;&lt;RecNum&gt;44&lt;/RecNum&gt;&lt;DisplayText&gt;(11)&lt;/DisplayText&gt;&lt;record&gt;&lt;rec-number&gt;44&lt;/rec-number&gt;&lt;foreign-keys&gt;&lt;key app="EN" db-id="p5p5222t0ra9wder2e6xrae7s9ewd0fdxrvp" timestamp="1490696858"&gt;44&lt;/key&gt;&lt;/foreign-keys&gt;&lt;ref-type name="Journal Article"&gt;17&lt;/ref-type&gt;&lt;contributors&gt;&lt;authors&gt;&lt;author&gt;Smith, Jennifer S&lt;/author&gt;&lt;author&gt;Lindsay, Lisa&lt;/author&gt;&lt;author&gt;Hoots, Brooke&lt;/author&gt;&lt;author&gt;Keys, Jessica&lt;/author&gt;&lt;author&gt;Franceschi, Silvia&lt;/author&gt;&lt;author&gt;Winer, Rachel&lt;/author&gt;&lt;author&gt;Clifford, Gary M&lt;/author&gt;&lt;/authors&gt;&lt;/contributors&gt;&lt;titles&gt;&lt;title&gt;Human papillomavirus type distribution in invasive cervical cancer and high‐grade cervical lesions: A meta‐analysis update&lt;/title&gt;&lt;secondary-title&gt;Int J Cancer&lt;/secondary-title&gt;&lt;/titles&gt;&lt;periodical&gt;&lt;full-title&gt;Int J Cancer&lt;/full-title&gt;&lt;/periodical&gt;&lt;pages&gt;621-632&lt;/pages&gt;&lt;volume&gt;121&lt;/volume&gt;&lt;number&gt;3&lt;/number&gt;&lt;dates&gt;&lt;year&gt;2007&lt;/year&gt;&lt;/dates&gt;&lt;isbn&gt;1097-0215&lt;/isbn&gt;&lt;urls&gt;&lt;/urls&gt;&lt;/record&gt;&lt;/Cite&gt;&lt;/EndNote&gt;</w:instrText>
      </w:r>
      <w:r w:rsidR="008609A9" w:rsidRPr="001628D5">
        <w:fldChar w:fldCharType="separate"/>
      </w:r>
      <w:r w:rsidR="00073C1A">
        <w:rPr>
          <w:noProof/>
        </w:rPr>
        <w:t>(</w:t>
      </w:r>
      <w:hyperlink w:anchor="_ENREF_11" w:tooltip="Smith, 2007 #44" w:history="1">
        <w:r w:rsidR="00A71A48">
          <w:rPr>
            <w:noProof/>
          </w:rPr>
          <w:t>11</w:t>
        </w:r>
      </w:hyperlink>
      <w:r w:rsidR="00073C1A">
        <w:rPr>
          <w:noProof/>
        </w:rPr>
        <w:t>)</w:t>
      </w:r>
      <w:r w:rsidR="008609A9" w:rsidRPr="001628D5">
        <w:fldChar w:fldCharType="end"/>
      </w:r>
      <w:r w:rsidR="00260ED5" w:rsidRPr="001628D5">
        <w:t>,</w:t>
      </w:r>
      <w:r w:rsidR="00970C1B" w:rsidRPr="001628D5">
        <w:t xml:space="preserve"> </w:t>
      </w:r>
      <w:r w:rsidR="00DE655F" w:rsidRPr="001628D5">
        <w:t>and the</w:t>
      </w:r>
      <w:r w:rsidR="00801815" w:rsidRPr="001628D5">
        <w:t xml:space="preserve"> range of</w:t>
      </w:r>
      <w:r w:rsidR="00DE655F" w:rsidRPr="001628D5">
        <w:t xml:space="preserve"> lifetime risk</w:t>
      </w:r>
      <w:r w:rsidR="00801815" w:rsidRPr="001628D5">
        <w:t>s</w:t>
      </w:r>
      <w:r w:rsidR="00DE655F" w:rsidRPr="001628D5">
        <w:t xml:space="preserve"> of cervical cancer in the absence of screening</w:t>
      </w:r>
      <w:r w:rsidR="00007546" w:rsidRPr="001628D5">
        <w:t xml:space="preserve"> </w:t>
      </w:r>
      <w:r w:rsidR="005602BE">
        <w:t>was</w:t>
      </w:r>
      <w:r w:rsidR="005602BE" w:rsidRPr="001628D5">
        <w:t xml:space="preserve"> </w:t>
      </w:r>
      <w:r w:rsidR="00970C1B" w:rsidRPr="001628D5">
        <w:t xml:space="preserve">realistic </w:t>
      </w:r>
      <w:r w:rsidR="002D094C" w:rsidRPr="001628D5">
        <w:fldChar w:fldCharType="begin"/>
      </w:r>
      <w:r w:rsidR="00073C1A">
        <w:instrText xml:space="preserve"> ADDIN EN.CITE &lt;EndNote&gt;&lt;Cite&gt;&lt;Author&gt;International Agency for Research on Cancer&lt;/Author&gt;&lt;RecNum&gt;47&lt;/RecNum&gt;&lt;DisplayText&gt;(12)&lt;/DisplayText&gt;&lt;record&gt;&lt;rec-number&gt;47&lt;/rec-number&gt;&lt;foreign-keys&gt;&lt;key app="EN" db-id="p5p5222t0ra9wder2e6xrae7s9ewd0fdxrvp" timestamp="1490872514"&gt;47&lt;/key&gt;&lt;/foreign-keys&gt;&lt;ref-type name="Book"&gt;6&lt;/ref-type&gt;&lt;contributors&gt;&lt;authors&gt;&lt;author&gt;International Agency for Research on Cancer,&lt;/author&gt;&lt;/authors&gt;&lt;/contributors&gt;&lt;titles&gt;&lt;title&gt;Cancer Incidence in Five Continents, Volume IV. Waterhouse J; Muir C; Shanmugaratnam K; Powell J, eds.&lt;/title&gt;&lt;secondary-title&gt;IARC Scientific Publications No. 42&lt;/secondary-title&gt;&lt;/titles&gt;&lt;dates&gt;&lt;year&gt;1982&lt;/year&gt;&lt;/dates&gt;&lt;pub-location&gt;Lyon &lt;/pub-location&gt;&lt;urls&gt;&lt;/urls&gt;&lt;/record&gt;&lt;/Cite&gt;&lt;/EndNote&gt;</w:instrText>
      </w:r>
      <w:r w:rsidR="002D094C" w:rsidRPr="001628D5">
        <w:fldChar w:fldCharType="separate"/>
      </w:r>
      <w:r w:rsidR="00073C1A">
        <w:rPr>
          <w:noProof/>
        </w:rPr>
        <w:t>(</w:t>
      </w:r>
      <w:hyperlink w:anchor="_ENREF_12" w:tooltip="International Agency for Research on Cancer, 1982 #47" w:history="1">
        <w:r w:rsidR="00A71A48">
          <w:rPr>
            <w:noProof/>
          </w:rPr>
          <w:t>12</w:t>
        </w:r>
      </w:hyperlink>
      <w:r w:rsidR="00073C1A">
        <w:rPr>
          <w:noProof/>
        </w:rPr>
        <w:t>)</w:t>
      </w:r>
      <w:r w:rsidR="002D094C" w:rsidRPr="001628D5">
        <w:fldChar w:fldCharType="end"/>
      </w:r>
      <w:r w:rsidR="009733E5" w:rsidRPr="001628D5">
        <w:t>.</w:t>
      </w:r>
      <w:r w:rsidR="009733E5" w:rsidRPr="00970C1B">
        <w:t xml:space="preserve"> </w:t>
      </w:r>
    </w:p>
    <w:p w14:paraId="1D6338C3" w14:textId="009D7BBC" w:rsidR="00531567" w:rsidRPr="00DE655F" w:rsidRDefault="00452CFD" w:rsidP="00BF3D46">
      <w:pPr>
        <w:spacing w:line="480" w:lineRule="auto"/>
      </w:pPr>
      <w:r w:rsidRPr="00DE655F">
        <w:t>The model was run indep</w:t>
      </w:r>
      <w:r w:rsidR="00A96E4C">
        <w:t xml:space="preserve">endently for </w:t>
      </w:r>
      <w:r w:rsidRPr="00DE655F">
        <w:t xml:space="preserve">HPV16/18 and </w:t>
      </w:r>
      <w:r w:rsidR="00A96E4C">
        <w:t>non-16/18</w:t>
      </w:r>
      <w:r w:rsidRPr="00DE655F">
        <w:t xml:space="preserve"> </w:t>
      </w:r>
      <w:r w:rsidR="0048249D">
        <w:t xml:space="preserve">high risk </w:t>
      </w:r>
      <w:r w:rsidRPr="00DE655F">
        <w:t>HPV</w:t>
      </w:r>
      <w:r w:rsidR="00A96E4C">
        <w:t xml:space="preserve"> </w:t>
      </w:r>
      <w:r w:rsidR="00B117B3">
        <w:t>types</w:t>
      </w:r>
      <w:r w:rsidR="00972CF2">
        <w:t>. T</w:t>
      </w:r>
      <w:r w:rsidR="002B25BC">
        <w:t>he results were combined</w:t>
      </w:r>
      <w:r w:rsidRPr="00DE655F">
        <w:t xml:space="preserve"> </w:t>
      </w:r>
      <w:r w:rsidR="00DE3E46">
        <w:t>by taking</w:t>
      </w:r>
      <w:r w:rsidRPr="00DE655F">
        <w:t xml:space="preserve"> the </w:t>
      </w:r>
      <w:r w:rsidR="00007546">
        <w:t>more advanced</w:t>
      </w:r>
      <w:r w:rsidRPr="00DE655F">
        <w:t xml:space="preserve"> state at each time point</w:t>
      </w:r>
      <w:r w:rsidR="00EE5AD0">
        <w:t xml:space="preserve"> (for example, low-grade CIN is more advanced than HPV</w:t>
      </w:r>
      <w:r w:rsidR="00B117B3">
        <w:t xml:space="preserve"> infection</w:t>
      </w:r>
      <w:r w:rsidR="00EE5AD0">
        <w:t>)</w:t>
      </w:r>
      <w:r w:rsidRPr="00DE655F">
        <w:t xml:space="preserve">. </w:t>
      </w:r>
      <w:r w:rsidR="009733E5" w:rsidRPr="00DE655F">
        <w:t xml:space="preserve">We assumed that 10% of the population </w:t>
      </w:r>
      <w:r w:rsidR="002F4D75">
        <w:t xml:space="preserve">were high risk – i.e. they </w:t>
      </w:r>
      <w:r w:rsidR="009733E5" w:rsidRPr="00DE655F">
        <w:t>had a</w:t>
      </w:r>
      <w:r w:rsidR="007D7477" w:rsidRPr="00DE655F">
        <w:t xml:space="preserve"> higher risk of </w:t>
      </w:r>
      <w:r w:rsidR="00007546">
        <w:t>becomin</w:t>
      </w:r>
      <w:r w:rsidR="007D7477" w:rsidRPr="00DE655F">
        <w:t>g</w:t>
      </w:r>
      <w:r w:rsidR="00007546">
        <w:t xml:space="preserve"> infected with</w:t>
      </w:r>
      <w:r w:rsidRPr="00DE655F">
        <w:t xml:space="preserve"> both</w:t>
      </w:r>
      <w:r w:rsidR="007D7477" w:rsidRPr="00DE655F">
        <w:t xml:space="preserve"> HPV</w:t>
      </w:r>
      <w:r w:rsidR="00970C1B">
        <w:t xml:space="preserve">-16/18 and </w:t>
      </w:r>
      <w:r w:rsidR="00A96E4C">
        <w:t>non-16/18</w:t>
      </w:r>
      <w:r w:rsidR="0048249D">
        <w:t xml:space="preserve"> high risk</w:t>
      </w:r>
      <w:r w:rsidR="00A96E4C">
        <w:t xml:space="preserve"> </w:t>
      </w:r>
      <w:r w:rsidRPr="00DE655F">
        <w:t xml:space="preserve">HPV </w:t>
      </w:r>
      <w:r w:rsidR="001B67F1">
        <w:t>types</w:t>
      </w:r>
      <w:r w:rsidR="007D7477" w:rsidRPr="00DE655F">
        <w:t>;</w:t>
      </w:r>
      <w:r w:rsidR="009733E5" w:rsidRPr="00DE655F">
        <w:t xml:space="preserve"> this was modelled by increasing the </w:t>
      </w:r>
      <w:r w:rsidR="0076068F">
        <w:t>‘</w:t>
      </w:r>
      <w:r w:rsidR="00BD3CEF">
        <w:t>susceptible</w:t>
      </w:r>
      <w:r w:rsidR="0076068F">
        <w:t>’</w:t>
      </w:r>
      <w:r w:rsidR="00970C1B">
        <w:t xml:space="preserve"> to </w:t>
      </w:r>
      <w:r w:rsidR="0076068F">
        <w:t>‘</w:t>
      </w:r>
      <w:r w:rsidR="009733E5" w:rsidRPr="00DE655F">
        <w:t>HPV infection</w:t>
      </w:r>
      <w:r w:rsidR="0076068F">
        <w:t>’</w:t>
      </w:r>
      <w:r w:rsidR="00970C1B">
        <w:t xml:space="preserve"> transition</w:t>
      </w:r>
      <w:r w:rsidR="009733E5" w:rsidRPr="00DE655F">
        <w:t xml:space="preserve"> probability</w:t>
      </w:r>
      <w:r w:rsidR="00EC6FFB">
        <w:t xml:space="preserve"> reported in </w:t>
      </w:r>
      <w:r w:rsidR="001C2B92">
        <w:t>Figure 1</w:t>
      </w:r>
      <w:r w:rsidR="00633E81" w:rsidRPr="00DE655F">
        <w:t xml:space="preserve"> </w:t>
      </w:r>
      <w:r w:rsidR="009733E5" w:rsidRPr="00DE655F">
        <w:t>by 20% for these individuals.</w:t>
      </w:r>
      <w:r w:rsidR="00636BA1">
        <w:t xml:space="preserve"> </w:t>
      </w:r>
    </w:p>
    <w:p w14:paraId="3558013B" w14:textId="77777777" w:rsidR="00231514" w:rsidRPr="001726D0" w:rsidRDefault="00231514" w:rsidP="00BF3D46">
      <w:pPr>
        <w:spacing w:after="300" w:line="480" w:lineRule="auto"/>
        <w:rPr>
          <w:rFonts w:cs="Arial"/>
          <w:u w:val="single"/>
        </w:rPr>
      </w:pPr>
      <w:r w:rsidRPr="001726D0">
        <w:rPr>
          <w:rFonts w:cs="Arial"/>
          <w:u w:val="single"/>
        </w:rPr>
        <w:t>Vaccination</w:t>
      </w:r>
    </w:p>
    <w:p w14:paraId="6A7D120F" w14:textId="034B72EF" w:rsidR="00B26E15" w:rsidRPr="00DE655F" w:rsidRDefault="00F43F8E" w:rsidP="00BF3D46">
      <w:pPr>
        <w:spacing w:line="480" w:lineRule="auto"/>
      </w:pPr>
      <w:r w:rsidRPr="00DE655F">
        <w:t xml:space="preserve">In addition to the natural history in the absence of HPV vaccination, </w:t>
      </w:r>
      <w:r w:rsidR="005602BE">
        <w:t>five</w:t>
      </w:r>
      <w:r w:rsidR="005602BE" w:rsidRPr="00DE655F">
        <w:t xml:space="preserve"> </w:t>
      </w:r>
      <w:r w:rsidRPr="00DE655F">
        <w:t xml:space="preserve">scenarios exploring vaccine efficacy were considered. </w:t>
      </w:r>
      <w:r w:rsidR="00FF6342" w:rsidRPr="00DE655F">
        <w:t xml:space="preserve">In all </w:t>
      </w:r>
      <w:r w:rsidR="00B117B3">
        <w:t>scenarios</w:t>
      </w:r>
      <w:r w:rsidR="00FF6342" w:rsidRPr="00DE655F">
        <w:t>, 100% vaccination coverage was assumed</w:t>
      </w:r>
      <w:r w:rsidR="00B67F08">
        <w:t xml:space="preserve"> to occur at age 12</w:t>
      </w:r>
      <w:r w:rsidR="00FF6342" w:rsidRPr="00DE655F">
        <w:t xml:space="preserve">, </w:t>
      </w:r>
      <w:r w:rsidR="00D964CD">
        <w:t xml:space="preserve">as we are interested in screening </w:t>
      </w:r>
      <w:r w:rsidR="002B25BC">
        <w:t xml:space="preserve">algorithms for </w:t>
      </w:r>
      <w:r w:rsidR="00D964CD">
        <w:t>women known to have been vaccinated</w:t>
      </w:r>
      <w:r w:rsidR="00FF6342" w:rsidRPr="00DE655F">
        <w:t>.</w:t>
      </w:r>
      <w:r w:rsidR="0005446E">
        <w:t xml:space="preserve"> </w:t>
      </w:r>
    </w:p>
    <w:p w14:paraId="277C636E" w14:textId="436D976D" w:rsidR="00B26E15" w:rsidRPr="00DE655F" w:rsidRDefault="00D158F1" w:rsidP="00BF3D46">
      <w:pPr>
        <w:pStyle w:val="ListParagraph"/>
        <w:numPr>
          <w:ilvl w:val="0"/>
          <w:numId w:val="5"/>
        </w:numPr>
        <w:spacing w:line="480" w:lineRule="auto"/>
      </w:pPr>
      <w:r w:rsidRPr="00DE655F">
        <w:t>T</w:t>
      </w:r>
      <w:r w:rsidR="00AA62AC">
        <w:t>he</w:t>
      </w:r>
      <w:r w:rsidRPr="00DE655F">
        <w:t xml:space="preserve"> </w:t>
      </w:r>
      <w:r w:rsidR="00AA62AC">
        <w:t>vaccine prevents</w:t>
      </w:r>
      <w:r w:rsidR="006D54A0" w:rsidRPr="00DE655F">
        <w:t xml:space="preserve"> 100% </w:t>
      </w:r>
      <w:r w:rsidR="00AA62AC">
        <w:t>of</w:t>
      </w:r>
      <w:r w:rsidR="00552439">
        <w:t xml:space="preserve"> HPV</w:t>
      </w:r>
      <w:r w:rsidR="006D54A0" w:rsidRPr="00DE655F">
        <w:t>16/18</w:t>
      </w:r>
      <w:r w:rsidR="00AA62AC">
        <w:t xml:space="preserve"> infections</w:t>
      </w:r>
      <w:r w:rsidR="0085088D">
        <w:t>, responsible for around 70% of cervical cancers</w:t>
      </w:r>
      <w:r w:rsidR="00260ED5">
        <w:t xml:space="preserve"> </w:t>
      </w:r>
      <w:r w:rsidR="0085088D">
        <w:fldChar w:fldCharType="begin"/>
      </w:r>
      <w:r w:rsidR="00EC4835">
        <w:instrText xml:space="preserve"> ADDIN EN.CITE &lt;EndNote&gt;&lt;Cite&gt;&lt;Author&gt;Clifford&lt;/Author&gt;&lt;Year&gt;2006&lt;/Year&gt;&lt;RecNum&gt;17&lt;/RecNum&gt;&lt;DisplayText&gt;(1, 13)&lt;/DisplayText&gt;&lt;record&gt;&lt;rec-number&gt;17&lt;/rec-number&gt;&lt;foreign-keys&gt;&lt;key app="EN" db-id="p5p5222t0ra9wder2e6xrae7s9ewd0fdxrvp" timestamp="1457707961"&gt;17&lt;/key&gt;&lt;/foreign-keys&gt;&lt;ref-type name="Journal Article"&gt;17&lt;/ref-type&gt;&lt;contributors&gt;&lt;authors&gt;&lt;author&gt;Clifford, Gary&lt;/author&gt;&lt;author&gt;Franceschi, Silvia&lt;/author&gt;&lt;author&gt;Diaz, Mireia&lt;/author&gt;&lt;author&gt;Munoz, Nubia&lt;/author&gt;&lt;author&gt;Villa, Luisa Lina&lt;/author&gt;&lt;/authors&gt;&lt;/contributors&gt;&lt;titles&gt;&lt;title&gt;HPV type-distribution in women with and without cervical neoplastic diseases&lt;/title&gt;&lt;secondary-title&gt;Vaccine&lt;/secondary-title&gt;&lt;/titles&gt;&lt;periodical&gt;&lt;full-title&gt;Vaccine&lt;/full-title&gt;&lt;/periodical&gt;&lt;pages&gt;S26-S34&lt;/pages&gt;&lt;volume&gt;24&lt;/volume&gt;&lt;dates&gt;&lt;year&gt;2006&lt;/year&gt;&lt;/dates&gt;&lt;isbn&gt;0264-410X&lt;/isbn&gt;&lt;urls&gt;&lt;/urls&gt;&lt;/record&gt;&lt;/Cite&gt;&lt;Cite&gt;&lt;Author&gt;Clifford&lt;/Author&gt;&lt;Year&gt;2003&lt;/Year&gt;&lt;RecNum&gt;8&lt;/RecNum&gt;&lt;record&gt;&lt;rec-number&gt;8&lt;/rec-number&gt;&lt;foreign-keys&gt;&lt;key app="EN" db-id="p5p5222t0ra9wder2e6xrae7s9ewd0fdxrvp" timestamp="1455819347"&gt;8&lt;/key&gt;&lt;/foreign-keys&gt;&lt;ref-type name="Journal Article"&gt;17&lt;/ref-type&gt;&lt;contributors&gt;&lt;authors&gt;&lt;author&gt;Clifford, GM&lt;/author&gt;&lt;author&gt;Smith, JS&lt;/author&gt;&lt;author&gt;Plummer, M&lt;/author&gt;&lt;author&gt;Munoz, N&lt;/author&gt;&lt;author&gt;Franceschi, S&lt;/author&gt;&lt;/authors&gt;&lt;/contributors&gt;&lt;titles&gt;&lt;title&gt;Human papillomavirus types in invasive cervical cancer worldwide: a meta-analysis&lt;/title&gt;&lt;secondary-title&gt;Brit J Cancer&lt;/secondary-title&gt;&lt;/titles&gt;&lt;periodical&gt;&lt;full-title&gt;Brit J Cancer&lt;/full-title&gt;&lt;/periodical&gt;&lt;pages&gt;63-73&lt;/pages&gt;&lt;volume&gt;88&lt;/volume&gt;&lt;number&gt;1&lt;/number&gt;&lt;dates&gt;&lt;year&gt;2003&lt;/year&gt;&lt;/dates&gt;&lt;isbn&gt;0007-0920&lt;/isbn&gt;&lt;urls&gt;&lt;/urls&gt;&lt;/record&gt;&lt;/Cite&gt;&lt;/EndNote&gt;</w:instrText>
      </w:r>
      <w:r w:rsidR="0085088D">
        <w:fldChar w:fldCharType="separate"/>
      </w:r>
      <w:r w:rsidR="00073C1A">
        <w:rPr>
          <w:noProof/>
        </w:rPr>
        <w:t>(</w:t>
      </w:r>
      <w:hyperlink w:anchor="_ENREF_1" w:tooltip="Clifford, 2006 #17" w:history="1">
        <w:r w:rsidR="00A71A48">
          <w:rPr>
            <w:noProof/>
          </w:rPr>
          <w:t>1</w:t>
        </w:r>
      </w:hyperlink>
      <w:r w:rsidR="00073C1A">
        <w:rPr>
          <w:noProof/>
        </w:rPr>
        <w:t xml:space="preserve">, </w:t>
      </w:r>
      <w:hyperlink w:anchor="_ENREF_13" w:tooltip="Clifford, 2003 #8" w:history="1">
        <w:r w:rsidR="00A71A48">
          <w:rPr>
            <w:noProof/>
          </w:rPr>
          <w:t>13</w:t>
        </w:r>
      </w:hyperlink>
      <w:r w:rsidR="00073C1A">
        <w:rPr>
          <w:noProof/>
        </w:rPr>
        <w:t>)</w:t>
      </w:r>
      <w:r w:rsidR="0085088D">
        <w:fldChar w:fldCharType="end"/>
      </w:r>
      <w:r w:rsidR="00260ED5">
        <w:t>;</w:t>
      </w:r>
      <w:r w:rsidR="006D54A0" w:rsidRPr="00DE655F">
        <w:t xml:space="preserve"> the </w:t>
      </w:r>
      <w:r w:rsidR="00AA62AC">
        <w:t>protection</w:t>
      </w:r>
      <w:r w:rsidR="00DE62F1" w:rsidRPr="00DE655F">
        <w:t xml:space="preserve"> does not wane with time, but </w:t>
      </w:r>
      <w:r w:rsidR="006D54A0" w:rsidRPr="00DE655F">
        <w:t xml:space="preserve">no cross-protection </w:t>
      </w:r>
      <w:r w:rsidR="00AA62AC">
        <w:t>against other (non-</w:t>
      </w:r>
      <w:r w:rsidR="00EA30AE" w:rsidRPr="00DE655F">
        <w:t>16/18)</w:t>
      </w:r>
      <w:r w:rsidR="0048249D">
        <w:t xml:space="preserve"> high risk</w:t>
      </w:r>
      <w:r w:rsidR="00EA30AE" w:rsidRPr="00DE655F">
        <w:t xml:space="preserve"> HPV infections</w:t>
      </w:r>
      <w:r w:rsidR="00B67F08">
        <w:t xml:space="preserve"> associated with cervical cancer</w:t>
      </w:r>
      <w:r w:rsidR="00EA30AE" w:rsidRPr="00DE655F">
        <w:t xml:space="preserve"> </w:t>
      </w:r>
      <w:r w:rsidR="006D54A0" w:rsidRPr="00DE655F">
        <w:t>is achieved.</w:t>
      </w:r>
      <w:r w:rsidR="006432BA" w:rsidRPr="00DE655F">
        <w:t xml:space="preserve">  </w:t>
      </w:r>
    </w:p>
    <w:p w14:paraId="1CA5076D" w14:textId="637490E3" w:rsidR="00B26E15" w:rsidRDefault="00AA62AC" w:rsidP="00BF3D46">
      <w:pPr>
        <w:pStyle w:val="ListParagraph"/>
        <w:numPr>
          <w:ilvl w:val="0"/>
          <w:numId w:val="5"/>
        </w:numPr>
        <w:spacing w:line="480" w:lineRule="auto"/>
      </w:pPr>
      <w:r>
        <w:t xml:space="preserve">The </w:t>
      </w:r>
      <w:proofErr w:type="spellStart"/>
      <w:r w:rsidR="001C2B92">
        <w:t>quadrivalent</w:t>
      </w:r>
      <w:proofErr w:type="spellEnd"/>
      <w:r w:rsidR="001C2B92">
        <w:t xml:space="preserve"> </w:t>
      </w:r>
      <w:r>
        <w:t>vaccine</w:t>
      </w:r>
      <w:r w:rsidR="006D54A0" w:rsidRPr="00DE655F">
        <w:t xml:space="preserve"> </w:t>
      </w:r>
      <w:r>
        <w:t>provides some cross-protection</w:t>
      </w:r>
      <w:r w:rsidR="0076068F">
        <w:t>, preventing</w:t>
      </w:r>
      <w:r w:rsidR="006D54A0" w:rsidRPr="00DE655F">
        <w:t xml:space="preserve"> </w:t>
      </w:r>
      <w:r w:rsidR="001C2B92">
        <w:t>14.7</w:t>
      </w:r>
      <w:r w:rsidRPr="008C1AEC">
        <w:t>%</w:t>
      </w:r>
      <w:r>
        <w:t xml:space="preserve"> of non-16/18 </w:t>
      </w:r>
      <w:r w:rsidR="0048249D">
        <w:t xml:space="preserve">high risk </w:t>
      </w:r>
      <w:r>
        <w:t>HPV infections</w:t>
      </w:r>
      <w:r w:rsidR="00B67F08" w:rsidRPr="00B67F08">
        <w:t xml:space="preserve"> </w:t>
      </w:r>
      <w:r w:rsidR="00B67F08">
        <w:t>associated with cervical cancer</w:t>
      </w:r>
      <w:r w:rsidR="00552439">
        <w:t>, in addition to 100% of HPV</w:t>
      </w:r>
      <w:r>
        <w:t>16/18 infections. The protection does not wane with time.</w:t>
      </w:r>
      <w:r w:rsidR="006D54A0" w:rsidRPr="00DE655F">
        <w:t xml:space="preserve"> </w:t>
      </w:r>
      <w:r w:rsidR="003D7DA6" w:rsidRPr="00DE655F">
        <w:t xml:space="preserve"> </w:t>
      </w:r>
    </w:p>
    <w:p w14:paraId="68FBB685" w14:textId="379FD672" w:rsidR="001C2B92" w:rsidRPr="00DE655F" w:rsidRDefault="001C2B92" w:rsidP="001C2B92">
      <w:pPr>
        <w:pStyle w:val="ListParagraph"/>
        <w:numPr>
          <w:ilvl w:val="0"/>
          <w:numId w:val="5"/>
        </w:numPr>
        <w:spacing w:line="480" w:lineRule="auto"/>
      </w:pPr>
      <w:r>
        <w:t>The bivalent vaccine</w:t>
      </w:r>
      <w:r w:rsidRPr="00DE655F">
        <w:t xml:space="preserve"> </w:t>
      </w:r>
      <w:r>
        <w:t>provides some cross-protection, preventing</w:t>
      </w:r>
      <w:r w:rsidRPr="00DE655F">
        <w:t xml:space="preserve"> </w:t>
      </w:r>
      <w:r>
        <w:t>22.1</w:t>
      </w:r>
      <w:r w:rsidRPr="008C1AEC">
        <w:t>%</w:t>
      </w:r>
      <w:r>
        <w:t xml:space="preserve"> of non-16/18 high risk HPV infections</w:t>
      </w:r>
      <w:r w:rsidRPr="00B67F08">
        <w:t xml:space="preserve"> </w:t>
      </w:r>
      <w:r>
        <w:t>associated with cervical cancer, in addition to 100% of HPV16/18 infections. The protection does not wane with time.</w:t>
      </w:r>
      <w:r w:rsidRPr="00DE655F">
        <w:t xml:space="preserve">  </w:t>
      </w:r>
    </w:p>
    <w:p w14:paraId="05812A11" w14:textId="09F80115" w:rsidR="00EB157C" w:rsidRDefault="00AA62AC" w:rsidP="00BF3D46">
      <w:pPr>
        <w:pStyle w:val="ListParagraph"/>
        <w:numPr>
          <w:ilvl w:val="0"/>
          <w:numId w:val="5"/>
        </w:numPr>
        <w:spacing w:line="480" w:lineRule="auto"/>
      </w:pPr>
      <w:r>
        <w:t>T</w:t>
      </w:r>
      <w:r w:rsidR="00552439">
        <w:t>he vaccine prevents 100% of HPV</w:t>
      </w:r>
      <w:r>
        <w:t>16/18 infections at vaccination (age 1</w:t>
      </w:r>
      <w:r w:rsidR="00B67F08">
        <w:t>2</w:t>
      </w:r>
      <w:r>
        <w:t>), but</w:t>
      </w:r>
      <w:r w:rsidR="003D7DA6" w:rsidRPr="00DE655F">
        <w:t xml:space="preserve"> the effectiveness drop</w:t>
      </w:r>
      <w:r w:rsidR="001B67F1">
        <w:t>s</w:t>
      </w:r>
      <w:r w:rsidR="003D7DA6" w:rsidRPr="00DE655F">
        <w:t xml:space="preserve"> by 0</w:t>
      </w:r>
      <w:r w:rsidR="009D019F">
        <w:rPr>
          <w:rFonts w:cs="Arial"/>
        </w:rPr>
        <w:t>.</w:t>
      </w:r>
      <w:r w:rsidR="003D7DA6" w:rsidRPr="00DE655F">
        <w:t>25%</w:t>
      </w:r>
      <w:r w:rsidR="00D70762">
        <w:t xml:space="preserve"> (absolute)</w:t>
      </w:r>
      <w:r w:rsidR="003D7DA6" w:rsidRPr="00DE655F">
        <w:t xml:space="preserve"> per six months since vaccination, making the vaccine less effective</w:t>
      </w:r>
      <w:r w:rsidR="00D964CD">
        <w:t xml:space="preserve">, so by age 27 the protection is </w:t>
      </w:r>
      <w:r w:rsidR="00530A5C">
        <w:t>92</w:t>
      </w:r>
      <w:r w:rsidR="009D019F">
        <w:rPr>
          <w:rFonts w:cs="Arial"/>
        </w:rPr>
        <w:t>.</w:t>
      </w:r>
      <w:r w:rsidR="00530A5C">
        <w:t>5</w:t>
      </w:r>
      <w:r w:rsidR="00552439">
        <w:t>% for HPV</w:t>
      </w:r>
      <w:r w:rsidR="00D964CD">
        <w:t>16/18</w:t>
      </w:r>
      <w:r w:rsidR="003D7DA6" w:rsidRPr="00DE655F">
        <w:t>.</w:t>
      </w:r>
      <w:r w:rsidR="002F4D75">
        <w:t xml:space="preserve"> There is no cross protection. </w:t>
      </w:r>
    </w:p>
    <w:p w14:paraId="3CD2A719" w14:textId="4705C1F4" w:rsidR="0081198C" w:rsidRDefault="0081198C" w:rsidP="00BF3D46">
      <w:pPr>
        <w:pStyle w:val="ListParagraph"/>
        <w:numPr>
          <w:ilvl w:val="0"/>
          <w:numId w:val="5"/>
        </w:numPr>
        <w:spacing w:line="480" w:lineRule="auto"/>
      </w:pPr>
      <w:r>
        <w:t>The nonavalent vaccine: 63</w:t>
      </w:r>
      <w:r w:rsidR="009D019F">
        <w:rPr>
          <w:rFonts w:cs="Arial"/>
        </w:rPr>
        <w:t>.</w:t>
      </w:r>
      <w:r>
        <w:t>6</w:t>
      </w:r>
      <w:r w:rsidRPr="008C1AEC">
        <w:t>%</w:t>
      </w:r>
      <w:r>
        <w:t xml:space="preserve"> of non-16/18</w:t>
      </w:r>
      <w:r w:rsidR="0048249D">
        <w:t xml:space="preserve"> high risk</w:t>
      </w:r>
      <w:r>
        <w:t xml:space="preserve"> HPV infections</w:t>
      </w:r>
      <w:r w:rsidRPr="00B67F08">
        <w:t xml:space="preserve"> </w:t>
      </w:r>
      <w:r>
        <w:t>associated with cervical cancer a</w:t>
      </w:r>
      <w:r w:rsidRPr="00DE655F">
        <w:t xml:space="preserve">re </w:t>
      </w:r>
      <w:r>
        <w:t>prevented</w:t>
      </w:r>
      <w:r w:rsidR="00260ED5">
        <w:t xml:space="preserve"> </w:t>
      </w:r>
      <w:r w:rsidR="008609A9">
        <w:fldChar w:fldCharType="begin"/>
      </w:r>
      <w:r w:rsidR="00EC4835">
        <w:instrText xml:space="preserve"> ADDIN EN.CITE &lt;EndNote&gt;&lt;Cite&gt;&lt;Author&gt;Serrano&lt;/Author&gt;&lt;Year&gt;2012&lt;/Year&gt;&lt;RecNum&gt;33&lt;/RecNum&gt;&lt;DisplayText&gt;(14)&lt;/DisplayText&gt;&lt;record&gt;&lt;rec-number&gt;33&lt;/rec-number&gt;&lt;foreign-keys&gt;&lt;key app="EN" db-id="p5p5222t0ra9wder2e6xrae7s9ewd0fdxrvp" timestamp="1474290933"&gt;33&lt;/key&gt;&lt;/foreign-keys&gt;&lt;ref-type name="Journal Article"&gt;17&lt;/ref-type&gt;&lt;contributors&gt;&lt;authors&gt;&lt;author&gt;Serrano, Beatriz&lt;/author&gt;&lt;author&gt;Alemany, Laia&lt;/author&gt;&lt;author&gt;Tous, Sara&lt;/author&gt;&lt;author&gt;Bruni, Laia&lt;/author&gt;&lt;author&gt;Clifford, Gary M&lt;/author&gt;&lt;author&gt;Weiss, Thomas&lt;/author&gt;&lt;author&gt;Bosch, Francesc Xavier&lt;/author&gt;&lt;author&gt;de Sanjosé, Silvia&lt;/author&gt;&lt;/authors&gt;&lt;/contributors&gt;&lt;titles&gt;&lt;title&gt;Potential impact of a nine-valent vaccine in human papillomavirus related cervical disease&lt;/title&gt;&lt;secondary-title&gt;Infect Agents Cancer&lt;/secondary-title&gt;&lt;/titles&gt;&lt;periodical&gt;&lt;full-title&gt;Infect Agents Cancer&lt;/full-title&gt;&lt;/periodical&gt;&lt;pages&gt;1&lt;/pages&gt;&lt;volume&gt;7&lt;/volume&gt;&lt;number&gt;1&lt;/number&gt;&lt;dates&gt;&lt;year&gt;2012&lt;/year&gt;&lt;/dates&gt;&lt;isbn&gt;1750-9378&lt;/isbn&gt;&lt;urls&gt;&lt;/urls&gt;&lt;/record&gt;&lt;/Cite&gt;&lt;/EndNote&gt;</w:instrText>
      </w:r>
      <w:r w:rsidR="008609A9">
        <w:fldChar w:fldCharType="separate"/>
      </w:r>
      <w:r w:rsidR="00073C1A">
        <w:rPr>
          <w:noProof/>
        </w:rPr>
        <w:t>(</w:t>
      </w:r>
      <w:hyperlink w:anchor="_ENREF_14" w:tooltip="Serrano, 2012 #33" w:history="1">
        <w:r w:rsidR="00A71A48">
          <w:rPr>
            <w:noProof/>
          </w:rPr>
          <w:t>14</w:t>
        </w:r>
      </w:hyperlink>
      <w:r w:rsidR="00073C1A">
        <w:rPr>
          <w:noProof/>
        </w:rPr>
        <w:t>)</w:t>
      </w:r>
      <w:r w:rsidR="008609A9">
        <w:fldChar w:fldCharType="end"/>
      </w:r>
      <w:r w:rsidR="00260ED5">
        <w:t>,</w:t>
      </w:r>
      <w:r w:rsidR="00552439">
        <w:t xml:space="preserve"> in addition to 100% of HPV</w:t>
      </w:r>
      <w:r>
        <w:t>16/18 infections. The protection does not wane with time.</w:t>
      </w:r>
      <w:r w:rsidR="00A908EE">
        <w:t xml:space="preserve"> </w:t>
      </w:r>
    </w:p>
    <w:p w14:paraId="20B21606" w14:textId="6019FB36" w:rsidR="0005446E" w:rsidRPr="00DE655F" w:rsidRDefault="006916E0" w:rsidP="00BF3D46">
      <w:pPr>
        <w:spacing w:line="480" w:lineRule="auto"/>
      </w:pPr>
      <w:r>
        <w:t>T</w:t>
      </w:r>
      <w:r w:rsidR="0005446E">
        <w:t xml:space="preserve">he level of cross-protection for the </w:t>
      </w:r>
      <w:proofErr w:type="spellStart"/>
      <w:r w:rsidR="001C2B92">
        <w:t>quadrivalent</w:t>
      </w:r>
      <w:proofErr w:type="spellEnd"/>
      <w:r w:rsidR="001C2B92">
        <w:t xml:space="preserve"> and bivalent</w:t>
      </w:r>
      <w:r w:rsidR="0005446E">
        <w:t xml:space="preserve"> vaccine</w:t>
      </w:r>
      <w:r w:rsidR="001C2B92">
        <w:t>s</w:t>
      </w:r>
      <w:r w:rsidR="0005446E">
        <w:t xml:space="preserve"> </w:t>
      </w:r>
      <w:r w:rsidR="00B26502">
        <w:t>(II</w:t>
      </w:r>
      <w:r w:rsidR="001C2B92">
        <w:t xml:space="preserve"> and III</w:t>
      </w:r>
      <w:r w:rsidR="00B26502">
        <w:t xml:space="preserve"> above) </w:t>
      </w:r>
      <w:r w:rsidR="001C2B92">
        <w:t xml:space="preserve">were </w:t>
      </w:r>
      <w:r>
        <w:t xml:space="preserve">estimated </w:t>
      </w:r>
      <w:r w:rsidR="0005446E">
        <w:t xml:space="preserve">from a weighted average of </w:t>
      </w:r>
      <w:r w:rsidR="00A96E4C">
        <w:t>the level of protection against 6</w:t>
      </w:r>
      <w:r w:rsidR="002B25BC">
        <w:t>-</w:t>
      </w:r>
      <w:r w:rsidR="00A96E4C">
        <w:t xml:space="preserve">month </w:t>
      </w:r>
      <w:r w:rsidR="00F00DFA">
        <w:t xml:space="preserve">type-specific </w:t>
      </w:r>
      <w:r w:rsidR="00A96E4C">
        <w:t>HPV persistence</w:t>
      </w:r>
      <w:r w:rsidR="00C9724F">
        <w:t xml:space="preserve"> in trial</w:t>
      </w:r>
      <w:r w:rsidR="005602BE">
        <w:t>s</w:t>
      </w:r>
      <w:r w:rsidR="00C9724F">
        <w:t xml:space="preserve"> of the </w:t>
      </w:r>
      <w:proofErr w:type="spellStart"/>
      <w:r w:rsidR="00C9724F">
        <w:t>quadrivalent</w:t>
      </w:r>
      <w:proofErr w:type="spellEnd"/>
      <w:r w:rsidR="00C9724F">
        <w:t xml:space="preserve"> </w:t>
      </w:r>
      <w:r w:rsidR="008609A9">
        <w:fldChar w:fldCharType="begin"/>
      </w:r>
      <w:r w:rsidR="00EC4835">
        <w:instrText xml:space="preserve"> ADDIN EN.CITE &lt;EndNote&gt;&lt;Cite&gt;&lt;Author&gt;Brown&lt;/Author&gt;&lt;Year&gt;2009&lt;/Year&gt;&lt;RecNum&gt;7&lt;/RecNum&gt;&lt;DisplayText&gt;(15)&lt;/DisplayText&gt;&lt;record&gt;&lt;rec-number&gt;7&lt;/rec-number&gt;&lt;foreign-keys&gt;&lt;key app="EN" db-id="p5p5222t0ra9wder2e6xrae7s9ewd0fdxrvp" timestamp="1455819273"&gt;7&lt;/key&gt;&lt;/foreign-keys&gt;&lt;ref-type name="Journal Article"&gt;17&lt;/ref-type&gt;&lt;contributors&gt;&lt;authors&gt;&lt;author&gt;Brown, Darron R&lt;/author&gt;&lt;author&gt;Kjaer, Susanne K&lt;/author&gt;&lt;author&gt;Sigurdsson, Kristján&lt;/author&gt;&lt;author&gt;Iversen, Ole-Erik&lt;/author&gt;&lt;author&gt;Hernandez-Avila, Mauricio&lt;/author&gt;&lt;author&gt;Wheeler, Cosette M&lt;/author&gt;&lt;author&gt;Perez, Gonzalo&lt;/author&gt;&lt;author&gt;Koutsky, Laura A&lt;/author&gt;&lt;author&gt;Tay, Eng Hseon&lt;/author&gt;&lt;author&gt;Garcia, Patricía&lt;/author&gt;&lt;/authors&gt;&lt;/contributors&gt;&lt;titles&gt;&lt;title&gt;The impact of quadrivalent human papillomavirus (HPV; types 6, 11, 16, and 18) L1 virus-like particle vaccine on infection and disease due to oncogenic nonvaccine HPV types in generally HPV-naive women aged 16–26 years&lt;/title&gt;&lt;secondary-title&gt;J Infect Dis&lt;/secondary-title&gt;&lt;/titles&gt;&lt;periodical&gt;&lt;full-title&gt;J Infect Dis&lt;/full-title&gt;&lt;/periodical&gt;&lt;pages&gt;926-935&lt;/pages&gt;&lt;volume&gt;199&lt;/volume&gt;&lt;number&gt;7&lt;/number&gt;&lt;dates&gt;&lt;year&gt;2009&lt;/year&gt;&lt;/dates&gt;&lt;isbn&gt;0022-1899&lt;/isbn&gt;&lt;urls&gt;&lt;/urls&gt;&lt;/record&gt;&lt;/Cite&gt;&lt;/EndNote&gt;</w:instrText>
      </w:r>
      <w:r w:rsidR="008609A9">
        <w:fldChar w:fldCharType="separate"/>
      </w:r>
      <w:r w:rsidR="00073C1A">
        <w:rPr>
          <w:noProof/>
        </w:rPr>
        <w:t>(</w:t>
      </w:r>
      <w:hyperlink w:anchor="_ENREF_15" w:tooltip="Brown, 2009 #7" w:history="1">
        <w:r w:rsidR="00A71A48">
          <w:rPr>
            <w:noProof/>
          </w:rPr>
          <w:t>15</w:t>
        </w:r>
      </w:hyperlink>
      <w:r w:rsidR="00073C1A">
        <w:rPr>
          <w:noProof/>
        </w:rPr>
        <w:t>)</w:t>
      </w:r>
      <w:r w:rsidR="008609A9">
        <w:fldChar w:fldCharType="end"/>
      </w:r>
      <w:r w:rsidR="001C2B92">
        <w:t xml:space="preserve"> and bivalent </w:t>
      </w:r>
      <w:r w:rsidR="001C2B92">
        <w:fldChar w:fldCharType="begin"/>
      </w:r>
      <w:r w:rsidR="001C2B92">
        <w:instrText xml:space="preserve"> ADDIN EN.CITE &lt;EndNote&gt;&lt;Cite&gt;&lt;Author&gt;Wheeler&lt;/Author&gt;&lt;Year&gt;2012&lt;/Year&gt;&lt;RecNum&gt;52&lt;/RecNum&gt;&lt;DisplayText&gt;(16)&lt;/DisplayText&gt;&lt;record&gt;&lt;rec-number&gt;52&lt;/rec-number&gt;&lt;foreign-keys&gt;&lt;key app="EN" db-id="p5p5222t0ra9wder2e6xrae7s9ewd0fdxrvp" timestamp="1503394699"&gt;52&lt;/key&gt;&lt;/foreign-keys&gt;&lt;ref-type name="Journal Article"&gt;17&lt;/ref-type&gt;&lt;contributors&gt;&lt;authors&gt;&lt;author&gt;Wheeler, Cosette M&lt;/author&gt;&lt;author&gt;Castellsagué, Xavier&lt;/author&gt;&lt;author&gt;Garland, Suzanne M&lt;/author&gt;&lt;author&gt;Szarewski, Anne&lt;/author&gt;&lt;author&gt;Paavonen, Jorma&lt;/author&gt;&lt;author&gt;Naud, Paulo&lt;/author&gt;&lt;author&gt;Salmerón, Jorge&lt;/author&gt;&lt;author&gt;Chow, Song-Nan&lt;/author&gt;&lt;author&gt;Apter, Dan&lt;/author&gt;&lt;author&gt;Kitchener, Henry&lt;/author&gt;&lt;/authors&gt;&lt;/contributors&gt;&lt;titles&gt;&lt;title&gt;Cross-protective efficacy of HPV-16/18 AS04-adjuvanted vaccine against cervical infection and precancer caused by non-vaccine oncogenic HPV types: 4-year end-of-study analysis of the randomised, double-blind PATRICIA trial&lt;/title&gt;&lt;secondary-title&gt;The lancet oncology&lt;/secondary-title&gt;&lt;/titles&gt;&lt;periodical&gt;&lt;full-title&gt;The lancet oncology&lt;/full-title&gt;&lt;/periodical&gt;&lt;pages&gt;100-110&lt;/pages&gt;&lt;volume&gt;13&lt;/volume&gt;&lt;number&gt;1&lt;/number&gt;&lt;dates&gt;&lt;year&gt;2012&lt;/year&gt;&lt;/dates&gt;&lt;isbn&gt;1470-2045&lt;/isbn&gt;&lt;urls&gt;&lt;/urls&gt;&lt;/record&gt;&lt;/Cite&gt;&lt;/EndNote&gt;</w:instrText>
      </w:r>
      <w:r w:rsidR="001C2B92">
        <w:fldChar w:fldCharType="separate"/>
      </w:r>
      <w:r w:rsidR="001C2B92">
        <w:rPr>
          <w:noProof/>
        </w:rPr>
        <w:t>(</w:t>
      </w:r>
      <w:hyperlink w:anchor="_ENREF_16" w:tooltip="Wheeler, 2012 #52" w:history="1">
        <w:r w:rsidR="00A71A48">
          <w:rPr>
            <w:noProof/>
          </w:rPr>
          <w:t>16</w:t>
        </w:r>
      </w:hyperlink>
      <w:r w:rsidR="001C2B92">
        <w:rPr>
          <w:noProof/>
        </w:rPr>
        <w:t>)</w:t>
      </w:r>
      <w:r w:rsidR="001C2B92">
        <w:fldChar w:fldCharType="end"/>
      </w:r>
      <w:r w:rsidR="005602BE">
        <w:t xml:space="preserve"> vaccine</w:t>
      </w:r>
      <w:r w:rsidR="00260ED5">
        <w:t>,</w:t>
      </w:r>
      <w:r w:rsidR="00F00DFA">
        <w:t xml:space="preserve"> weighted by HPV type prevalence in</w:t>
      </w:r>
      <w:r w:rsidR="00405EA0">
        <w:t xml:space="preserve"> </w:t>
      </w:r>
      <w:r w:rsidR="00F00DFA">
        <w:t>cancers not caused by HPV16/18</w:t>
      </w:r>
      <w:r w:rsidR="00260ED5">
        <w:t xml:space="preserve"> </w:t>
      </w:r>
      <w:r w:rsidR="008609A9">
        <w:fldChar w:fldCharType="begin"/>
      </w:r>
      <w:r w:rsidR="00073C1A">
        <w:instrText xml:space="preserve"> ADDIN EN.CITE &lt;EndNote&gt;&lt;Cite&gt;&lt;Author&gt;Clifford&lt;/Author&gt;&lt;Year&gt;2006&lt;/Year&gt;&lt;RecNum&gt;17&lt;/RecNum&gt;&lt;DisplayText&gt;(1)&lt;/DisplayText&gt;&lt;record&gt;&lt;rec-number&gt;17&lt;/rec-number&gt;&lt;foreign-keys&gt;&lt;key app="EN" db-id="p5p5222t0ra9wder2e6xrae7s9ewd0fdxrvp" timestamp="1457707961"&gt;17&lt;/key&gt;&lt;/foreign-keys&gt;&lt;ref-type name="Journal Article"&gt;17&lt;/ref-type&gt;&lt;contributors&gt;&lt;authors&gt;&lt;author&gt;Clifford, Gary&lt;/author&gt;&lt;author&gt;Franceschi, Silvia&lt;/author&gt;&lt;author&gt;Diaz, Mireia&lt;/author&gt;&lt;author&gt;Munoz, Nubia&lt;/author&gt;&lt;author&gt;Villa, Luisa Lina&lt;/author&gt;&lt;/authors&gt;&lt;/contributors&gt;&lt;titles&gt;&lt;title&gt;HPV type-distribution in women with and without cervical neoplastic diseases&lt;/title&gt;&lt;secondary-title&gt;Vaccine&lt;/secondary-title&gt;&lt;/titles&gt;&lt;periodical&gt;&lt;full-title&gt;Vaccine&lt;/full-title&gt;&lt;/periodical&gt;&lt;pages&gt;S26-S34&lt;/pages&gt;&lt;volume&gt;24&lt;/volume&gt;&lt;dates&gt;&lt;year&gt;2006&lt;/year&gt;&lt;/dates&gt;&lt;isbn&gt;0264-410X&lt;/isbn&gt;&lt;urls&gt;&lt;/urls&gt;&lt;/record&gt;&lt;/Cite&gt;&lt;/EndNote&gt;</w:instrText>
      </w:r>
      <w:r w:rsidR="008609A9">
        <w:fldChar w:fldCharType="separate"/>
      </w:r>
      <w:r w:rsidR="00073C1A">
        <w:rPr>
          <w:noProof/>
        </w:rPr>
        <w:t>(</w:t>
      </w:r>
      <w:hyperlink w:anchor="_ENREF_1" w:tooltip="Clifford, 2006 #17" w:history="1">
        <w:r w:rsidR="00A71A48">
          <w:rPr>
            <w:noProof/>
          </w:rPr>
          <w:t>1</w:t>
        </w:r>
      </w:hyperlink>
      <w:r w:rsidR="00073C1A">
        <w:rPr>
          <w:noProof/>
        </w:rPr>
        <w:t>)</w:t>
      </w:r>
      <w:r w:rsidR="008609A9">
        <w:fldChar w:fldCharType="end"/>
      </w:r>
      <w:r w:rsidR="00260ED5">
        <w:t>;</w:t>
      </w:r>
      <w:r w:rsidR="00492FE3">
        <w:t xml:space="preserve"> see supplementary material</w:t>
      </w:r>
      <w:r w:rsidR="001628D5">
        <w:t>. Waning vaccine effectiveness was based on 95.</w:t>
      </w:r>
      <w:r w:rsidR="00EA3817">
        <w:t>6</w:t>
      </w:r>
      <w:r w:rsidR="001628D5">
        <w:t xml:space="preserve">% effectiveness after 9.4 years against incident infection </w:t>
      </w:r>
      <w:r w:rsidR="001628D5">
        <w:fldChar w:fldCharType="begin"/>
      </w:r>
      <w:r w:rsidR="001C2B92">
        <w:instrText xml:space="preserve"> ADDIN EN.CITE &lt;EndNote&gt;&lt;Cite&gt;&lt;Author&gt;Naud&lt;/Author&gt;&lt;Year&gt;2014&lt;/Year&gt;&lt;RecNum&gt;49&lt;/RecNum&gt;&lt;DisplayText&gt;(17)&lt;/DisplayText&gt;&lt;record&gt;&lt;rec-number&gt;49&lt;/rec-number&gt;&lt;foreign-keys&gt;&lt;key app="EN" db-id="p5p5222t0ra9wder2e6xrae7s9ewd0fdxrvp" timestamp="1502984463"&gt;49&lt;/key&gt;&lt;/foreign-keys&gt;&lt;ref-type name="Journal Article"&gt;17&lt;/ref-type&gt;&lt;contributors&gt;&lt;authors&gt;&lt;author&gt;Naud, Paulo S&lt;/author&gt;&lt;author&gt;Roteli-Martins, Cecilia M&lt;/author&gt;&lt;author&gt;De Carvalho, Newton S&lt;/author&gt;&lt;author&gt;Teixeira, Julio C&lt;/author&gt;&lt;author&gt;de Borba, Paola C&lt;/author&gt;&lt;author&gt;Sanchez, Nervo&lt;/author&gt;&lt;author&gt;Zahaf, Toufik&lt;/author&gt;&lt;author&gt;Catteau, Gregory&lt;/author&gt;&lt;author&gt;Geeraerts, Brecht&lt;/author&gt;&lt;author&gt;Descamps, Dominique&lt;/author&gt;&lt;/authors&gt;&lt;/contributors&gt;&lt;titles&gt;&lt;title&gt;Sustained efficacy, immunogenicity, and safety of the HPV-16/18 AS04-adjuvanted vaccine: final analysis of a long-term follow-up study up to 9.4 years post-vaccination&lt;/title&gt;&lt;secondary-title&gt;Hum Vacc Immunother&lt;/secondary-title&gt;&lt;/titles&gt;&lt;periodical&gt;&lt;full-title&gt;Hum Vacc Immunother&lt;/full-title&gt;&lt;/periodical&gt;&lt;pages&gt;2147-2162&lt;/pages&gt;&lt;volume&gt;10&lt;/volume&gt;&lt;number&gt;8&lt;/number&gt;&lt;dates&gt;&lt;year&gt;2014&lt;/year&gt;&lt;/dates&gt;&lt;isbn&gt;2164-5515&lt;/isbn&gt;&lt;urls&gt;&lt;/urls&gt;&lt;/record&gt;&lt;/Cite&gt;&lt;/EndNote&gt;</w:instrText>
      </w:r>
      <w:r w:rsidR="001628D5">
        <w:fldChar w:fldCharType="separate"/>
      </w:r>
      <w:r w:rsidR="001C2B92">
        <w:rPr>
          <w:noProof/>
        </w:rPr>
        <w:t>(</w:t>
      </w:r>
      <w:hyperlink w:anchor="_ENREF_17" w:tooltip="Naud, 2014 #49" w:history="1">
        <w:r w:rsidR="00A71A48">
          <w:rPr>
            <w:noProof/>
          </w:rPr>
          <w:t>17</w:t>
        </w:r>
      </w:hyperlink>
      <w:r w:rsidR="001C2B92">
        <w:rPr>
          <w:noProof/>
        </w:rPr>
        <w:t>)</w:t>
      </w:r>
      <w:r w:rsidR="001628D5">
        <w:fldChar w:fldCharType="end"/>
      </w:r>
      <w:r w:rsidR="001628D5">
        <w:t>.</w:t>
      </w:r>
      <w:r w:rsidR="00BF4FEF">
        <w:t xml:space="preserve"> The vaccines only affect the transition between susceptible and HPV positive. </w:t>
      </w:r>
    </w:p>
    <w:p w14:paraId="43C6C898" w14:textId="262152B5" w:rsidR="000E5E44" w:rsidRPr="001726D0" w:rsidRDefault="007A1D40" w:rsidP="00BF3D46">
      <w:pPr>
        <w:spacing w:after="300" w:line="480" w:lineRule="auto"/>
        <w:rPr>
          <w:rFonts w:cs="Arial"/>
          <w:u w:val="single"/>
        </w:rPr>
      </w:pPr>
      <w:r w:rsidRPr="001726D0">
        <w:rPr>
          <w:rFonts w:cs="Arial"/>
          <w:u w:val="single"/>
        </w:rPr>
        <w:t>Screening</w:t>
      </w:r>
      <w:r w:rsidR="00407B9E" w:rsidRPr="001726D0">
        <w:rPr>
          <w:rFonts w:cs="Arial"/>
          <w:u w:val="single"/>
        </w:rPr>
        <w:t xml:space="preserve"> </w:t>
      </w:r>
      <w:r w:rsidR="006417D8" w:rsidRPr="001726D0">
        <w:rPr>
          <w:rFonts w:cs="Arial"/>
          <w:u w:val="single"/>
        </w:rPr>
        <w:t>and treatment</w:t>
      </w:r>
    </w:p>
    <w:p w14:paraId="2AA78C27" w14:textId="408D68D6" w:rsidR="009C159B" w:rsidRDefault="00DE3E46" w:rsidP="00AF5629">
      <w:pPr>
        <w:spacing w:line="480" w:lineRule="auto"/>
      </w:pPr>
      <w:r>
        <w:t>Various</w:t>
      </w:r>
      <w:r w:rsidR="00A811AA" w:rsidRPr="00DE655F">
        <w:t xml:space="preserve"> screening programmes were applied to the simulated natural history datasets</w:t>
      </w:r>
      <w:r w:rsidR="00CE2ECD" w:rsidRPr="00DE655F">
        <w:t xml:space="preserve">. </w:t>
      </w:r>
      <w:r w:rsidR="00F43F8E" w:rsidRPr="00DE655F">
        <w:t xml:space="preserve">We considered both 100% compliance with </w:t>
      </w:r>
      <w:r w:rsidR="003811CA">
        <w:t>screening</w:t>
      </w:r>
      <w:r w:rsidR="00CF68A3">
        <w:t>, to generate the optimal recommendations for women who adhere to screening recommendations,</w:t>
      </w:r>
      <w:r w:rsidR="003811CA">
        <w:t xml:space="preserve"> </w:t>
      </w:r>
      <w:r w:rsidR="00972CF2">
        <w:t>and</w:t>
      </w:r>
      <w:r w:rsidR="003811CA">
        <w:t xml:space="preserve"> </w:t>
      </w:r>
      <w:r w:rsidR="00F43F8E" w:rsidRPr="00DE655F">
        <w:t>a more realistic scenario,</w:t>
      </w:r>
      <w:r w:rsidR="0036458C">
        <w:t xml:space="preserve"> based on cervical screening attendance in E</w:t>
      </w:r>
      <w:r w:rsidR="0053399D">
        <w:t>ngland (supplementary material</w:t>
      </w:r>
      <w:r w:rsidR="0036458C">
        <w:t>),</w:t>
      </w:r>
      <w:r w:rsidR="00E27D16" w:rsidRPr="00E27D16">
        <w:t xml:space="preserve"> </w:t>
      </w:r>
      <w:r w:rsidR="00E27D16">
        <w:t>to provide population-level recommendations</w:t>
      </w:r>
      <w:r w:rsidR="00F43F8E" w:rsidRPr="00DE655F">
        <w:t>.</w:t>
      </w:r>
      <w:r w:rsidR="00384B36" w:rsidRPr="00384B36">
        <w:t xml:space="preserve"> </w:t>
      </w:r>
      <w:r w:rsidR="00384B36" w:rsidRPr="00DE655F">
        <w:t xml:space="preserve">The </w:t>
      </w:r>
      <w:r w:rsidR="00384B36">
        <w:t>s</w:t>
      </w:r>
      <w:r w:rsidR="00384B36" w:rsidRPr="00DE655F">
        <w:t>creening scenarios considered</w:t>
      </w:r>
      <w:r w:rsidR="00384B36">
        <w:t xml:space="preserve"> are given in Table </w:t>
      </w:r>
      <w:r w:rsidR="00633E81">
        <w:t>2</w:t>
      </w:r>
      <w:r w:rsidR="00384B36">
        <w:t>.</w:t>
      </w:r>
    </w:p>
    <w:p w14:paraId="5B22C9CD" w14:textId="0BFBA7E5" w:rsidR="00695AF0" w:rsidRDefault="00972CF2" w:rsidP="00BF3D46">
      <w:pPr>
        <w:spacing w:line="480" w:lineRule="auto"/>
      </w:pPr>
      <w:r>
        <w:t xml:space="preserve">All </w:t>
      </w:r>
      <w:r w:rsidR="003811CA">
        <w:t xml:space="preserve">screening scenarios </w:t>
      </w:r>
      <w:r w:rsidR="00DE3E46">
        <w:t>assume</w:t>
      </w:r>
      <w:r w:rsidR="003811CA">
        <w:t xml:space="preserve"> HPV primary testing </w:t>
      </w:r>
      <w:r w:rsidR="0089348E">
        <w:t xml:space="preserve">with partial genotyping </w:t>
      </w:r>
      <w:r w:rsidR="00552439">
        <w:t xml:space="preserve">for HPV16/18 </w:t>
      </w:r>
      <w:r w:rsidR="0089348E">
        <w:t xml:space="preserve">(to allow differential follow up) </w:t>
      </w:r>
      <w:r w:rsidR="003811CA">
        <w:t>with cytology triage</w:t>
      </w:r>
      <w:r w:rsidR="00DE3E46">
        <w:t>.</w:t>
      </w:r>
      <w:r w:rsidR="0076068F">
        <w:t xml:space="preserve"> For details of the assumptions regarding test sensitivity, see supplementary material.</w:t>
      </w:r>
      <w:r w:rsidR="00DE3E46">
        <w:t xml:space="preserve"> </w:t>
      </w:r>
      <w:r w:rsidR="006F3384">
        <w:t xml:space="preserve">We additionally consider two screening scenarios (A’, B’) under the current screening programme, using cytology with HPV triage. These scenarios mirror screening scenarios A and B </w:t>
      </w:r>
      <w:r w:rsidR="003C4775">
        <w:t xml:space="preserve">in Table </w:t>
      </w:r>
      <w:r w:rsidR="00633E81">
        <w:t>2</w:t>
      </w:r>
      <w:r w:rsidR="006F3384">
        <w:t xml:space="preserve">, but use cytology as the primary test, with HPV triage of low-grade cytological abnormalities. </w:t>
      </w:r>
      <w:r w:rsidR="00695AF0">
        <w:t xml:space="preserve">Cancer is diagnosed when transition occurs </w:t>
      </w:r>
      <w:r w:rsidR="00C40E4F">
        <w:t xml:space="preserve">from asymptomatic </w:t>
      </w:r>
      <w:r w:rsidR="00695AF0">
        <w:t xml:space="preserve">to </w:t>
      </w:r>
      <w:r w:rsidR="00C40E4F">
        <w:t>symptomatic cancer</w:t>
      </w:r>
      <w:r w:rsidR="00BC1AD2">
        <w:t xml:space="preserve"> (</w:t>
      </w:r>
      <w:r w:rsidR="001B1BD3">
        <w:t xml:space="preserve">i.e. </w:t>
      </w:r>
      <w:r w:rsidR="00BC1AD2">
        <w:t>assuming no delay in symptom recognition)</w:t>
      </w:r>
      <w:r w:rsidR="00695AF0">
        <w:t>, or through screening. Therefore in the absence of screening only symptomatic cancers are diagnosed.</w:t>
      </w:r>
      <w:r w:rsidR="00594469">
        <w:t xml:space="preserve"> </w:t>
      </w:r>
    </w:p>
    <w:p w14:paraId="143D952C" w14:textId="440201C2" w:rsidR="004A5AA5" w:rsidRDefault="004A5AA5" w:rsidP="00BF3D46">
      <w:pPr>
        <w:spacing w:line="480" w:lineRule="auto"/>
      </w:pPr>
      <w:r>
        <w:rPr>
          <w:u w:val="single"/>
        </w:rPr>
        <w:t>Statistical methods</w:t>
      </w:r>
    </w:p>
    <w:p w14:paraId="2EE2F047" w14:textId="08FA6213" w:rsidR="001D0E4F" w:rsidRDefault="004A5AA5" w:rsidP="00BF3D46">
      <w:pPr>
        <w:spacing w:line="480" w:lineRule="auto"/>
      </w:pPr>
      <w:r>
        <w:t xml:space="preserve">We report the mean number of screens, including recall tests following </w:t>
      </w:r>
      <w:r w:rsidR="00483144">
        <w:t>a positive HPV test and negative cytology test</w:t>
      </w:r>
      <w:r>
        <w:t xml:space="preserve">, but excluding </w:t>
      </w:r>
      <w:r w:rsidR="00483144">
        <w:t xml:space="preserve">tests taken during </w:t>
      </w:r>
      <w:r>
        <w:t>surveillance following treatment</w:t>
      </w:r>
      <w:r w:rsidR="00483144">
        <w:t xml:space="preserve">. We compare the number of cancers that would be diagnosed under the vaccination/screening scenarios to the number of symptomatic cancers in the absence of screening or vaccination (asymptomatic cancers would not be diagnosed in the absence of screening), and from these numbers calculate the proportion of cancers that would be prevented by that combination of vaccination and screening. </w:t>
      </w:r>
      <w:r w:rsidR="00A87800">
        <w:t>Rather than using traditional measures of cost-effectiveness</w:t>
      </w:r>
      <w:r w:rsidR="00CA2861">
        <w:t>,</w:t>
      </w:r>
      <w:r w:rsidR="00A87800">
        <w:t xml:space="preserve"> we calculate t</w:t>
      </w:r>
      <w:r w:rsidR="00483144">
        <w:t xml:space="preserve">he </w:t>
      </w:r>
      <w:r w:rsidR="00302CA8">
        <w:rPr>
          <w:rFonts w:cs="Arial"/>
        </w:rPr>
        <w:t>incremental</w:t>
      </w:r>
      <w:r w:rsidR="00302CA8" w:rsidRPr="00721E55">
        <w:rPr>
          <w:rFonts w:cs="Arial"/>
        </w:rPr>
        <w:t xml:space="preserve"> </w:t>
      </w:r>
      <w:r w:rsidR="00483144">
        <w:t xml:space="preserve">benefit of each additional screen </w:t>
      </w:r>
      <w:r w:rsidR="00B77FD8">
        <w:t>as</w:t>
      </w:r>
      <w:r w:rsidR="00EC6FFB">
        <w:t xml:space="preserve"> the difference in the proportion of cancers prevented with a given number of screens to the proportion of cancers prevented using one </w:t>
      </w:r>
      <w:r w:rsidR="001D0E4F">
        <w:t>fewer</w:t>
      </w:r>
      <w:r w:rsidR="00EC6FFB">
        <w:t xml:space="preserve"> screen (</w:t>
      </w:r>
      <w:r w:rsidR="00B77FD8">
        <w:t xml:space="preserve">when multiple scenarios with the same number of lifetime screens are considered, we use </w:t>
      </w:r>
      <w:r w:rsidR="00EC6FFB">
        <w:t>the sc</w:t>
      </w:r>
      <w:r w:rsidR="00B77FD8">
        <w:t>enario</w:t>
      </w:r>
      <w:r w:rsidR="00EC6FFB">
        <w:t xml:space="preserve"> which prevent</w:t>
      </w:r>
      <w:r w:rsidR="00B77FD8">
        <w:t>s</w:t>
      </w:r>
      <w:r w:rsidR="00EC6FFB">
        <w:t xml:space="preserve"> the highest proportion of cancers), and dividing this by the difference in number of lifetime screens between the two scenarios (which will be close to but not exactly 1, due to differences in the number of follow-up tests between scenarios).</w:t>
      </w:r>
      <w:r w:rsidR="00D506C0">
        <w:t xml:space="preserve"> For example, if scenario A prevents 85% of cervical cancers using 3</w:t>
      </w:r>
      <w:r w:rsidR="009D019F">
        <w:rPr>
          <w:rFonts w:cs="Arial"/>
        </w:rPr>
        <w:t>.</w:t>
      </w:r>
      <w:r w:rsidR="00D506C0">
        <w:t>15 lifetime screens, and scenario B prevents 89% using 4</w:t>
      </w:r>
      <w:r w:rsidR="009D019F">
        <w:rPr>
          <w:rFonts w:cs="Arial"/>
        </w:rPr>
        <w:t>.</w:t>
      </w:r>
      <w:r w:rsidR="00CA2861">
        <w:t xml:space="preserve">20 lifetime screens, the </w:t>
      </w:r>
      <w:r w:rsidR="00D506C0">
        <w:t>incremental benefit per additional screen is (89-85)/(4</w:t>
      </w:r>
      <w:r w:rsidR="009D019F">
        <w:rPr>
          <w:rFonts w:cs="Arial"/>
        </w:rPr>
        <w:t>.</w:t>
      </w:r>
      <w:r w:rsidR="00D506C0">
        <w:t>20-3</w:t>
      </w:r>
      <w:r w:rsidR="009D019F">
        <w:rPr>
          <w:rFonts w:cs="Arial"/>
        </w:rPr>
        <w:t>.</w:t>
      </w:r>
      <w:r w:rsidR="00D506C0">
        <w:t>15), 3</w:t>
      </w:r>
      <w:r w:rsidR="009D019F">
        <w:rPr>
          <w:rFonts w:cs="Arial"/>
        </w:rPr>
        <w:t>.</w:t>
      </w:r>
      <w:r w:rsidR="00D506C0">
        <w:t>8%.</w:t>
      </w:r>
      <w:r w:rsidR="00EC6FFB">
        <w:t xml:space="preserve"> The </w:t>
      </w:r>
      <w:r w:rsidR="00302CA8">
        <w:rPr>
          <w:rFonts w:cs="Arial"/>
        </w:rPr>
        <w:t>incremental</w:t>
      </w:r>
      <w:r w:rsidR="00302CA8" w:rsidRPr="00721E55">
        <w:rPr>
          <w:rFonts w:cs="Arial"/>
        </w:rPr>
        <w:t xml:space="preserve"> </w:t>
      </w:r>
      <w:r w:rsidR="00EC6FFB">
        <w:t>benefit of the current screening practice (12 lifetime screens) is</w:t>
      </w:r>
      <w:r w:rsidR="00CA2861">
        <w:t xml:space="preserve"> taken to be</w:t>
      </w:r>
      <w:r w:rsidR="00EC6FFB">
        <w:t xml:space="preserve"> the benefit of each additional screen compared to 6- and 10-yearly screening (7 lifetime screens). </w:t>
      </w:r>
      <w:r w:rsidR="00483144" w:rsidRPr="00C81FE3">
        <w:t>We use 2</w:t>
      </w:r>
      <w:r w:rsidR="009D019F">
        <w:rPr>
          <w:rFonts w:cs="Arial"/>
        </w:rPr>
        <w:t>.</w:t>
      </w:r>
      <w:r w:rsidR="00483144" w:rsidRPr="00C81FE3">
        <w:t>5</w:t>
      </w:r>
      <w:r w:rsidR="00483144" w:rsidRPr="00C81FE3">
        <w:rPr>
          <w:vertAlign w:val="superscript"/>
        </w:rPr>
        <w:t>th</w:t>
      </w:r>
      <w:r w:rsidR="00483144" w:rsidRPr="00C81FE3">
        <w:t xml:space="preserve"> and 97</w:t>
      </w:r>
      <w:r w:rsidR="009D019F">
        <w:rPr>
          <w:rFonts w:cs="Arial"/>
        </w:rPr>
        <w:t>.</w:t>
      </w:r>
      <w:r w:rsidR="00483144" w:rsidRPr="00C81FE3">
        <w:t>5</w:t>
      </w:r>
      <w:r w:rsidR="00483144" w:rsidRPr="00C81FE3">
        <w:rPr>
          <w:vertAlign w:val="superscript"/>
        </w:rPr>
        <w:t>th</w:t>
      </w:r>
      <w:r w:rsidR="00483144" w:rsidRPr="00C81FE3">
        <w:t xml:space="preserve"> percentiles to provide empirical 95% </w:t>
      </w:r>
      <w:r w:rsidR="00C81FE3">
        <w:t>central ranges (95% CR)</w:t>
      </w:r>
      <w:r w:rsidR="00483144">
        <w:t xml:space="preserve"> for the percent of cancers prevented and </w:t>
      </w:r>
      <w:r w:rsidR="00302CA8">
        <w:rPr>
          <w:rFonts w:cs="Arial"/>
        </w:rPr>
        <w:t>incremental</w:t>
      </w:r>
      <w:r w:rsidR="00302CA8" w:rsidRPr="00721E55">
        <w:rPr>
          <w:rFonts w:cs="Arial"/>
        </w:rPr>
        <w:t xml:space="preserve"> </w:t>
      </w:r>
      <w:r w:rsidR="00483144">
        <w:t xml:space="preserve">benefit. </w:t>
      </w:r>
    </w:p>
    <w:p w14:paraId="5F1841B8" w14:textId="587B6E3F" w:rsidR="002C633F" w:rsidRDefault="002C633F" w:rsidP="00BF3D46">
      <w:pPr>
        <w:spacing w:line="480" w:lineRule="auto"/>
      </w:pPr>
      <w:r>
        <w:t xml:space="preserve">We calculated a benchmark for what level of incremental benefit would be required for a more intensive screening programme to be accepted by calculating the incremental benefit of </w:t>
      </w:r>
      <w:r w:rsidR="00494F0E">
        <w:t>3(</w:t>
      </w:r>
      <w:r>
        <w:t>5</w:t>
      </w:r>
      <w:r w:rsidR="00494F0E">
        <w:t>)</w:t>
      </w:r>
      <w:r>
        <w:t>-y</w:t>
      </w:r>
      <w:r w:rsidR="00494F0E">
        <w:t>early HPV testing compared to 6(</w:t>
      </w:r>
      <w:r>
        <w:t>10</w:t>
      </w:r>
      <w:r w:rsidR="00494F0E">
        <w:t>)</w:t>
      </w:r>
      <w:r>
        <w:t xml:space="preserve">-yearly HPV testing, and </w:t>
      </w:r>
      <w:r w:rsidR="00494F0E">
        <w:t>3(</w:t>
      </w:r>
      <w:r w:rsidR="0087137C">
        <w:t>5</w:t>
      </w:r>
      <w:r w:rsidR="00494F0E">
        <w:t>)</w:t>
      </w:r>
      <w:r w:rsidR="0087137C">
        <w:t>-yearly cytology testing compared to 6</w:t>
      </w:r>
      <w:r w:rsidR="00B17E98">
        <w:t>(1</w:t>
      </w:r>
      <w:r w:rsidR="0087137C">
        <w:t>0</w:t>
      </w:r>
      <w:r w:rsidR="00B17E98">
        <w:t>)</w:t>
      </w:r>
      <w:r w:rsidR="0087137C">
        <w:t>-yearly cytology testing, each with realistic screening coverage</w:t>
      </w:r>
      <w:r>
        <w:t xml:space="preserve">. </w:t>
      </w:r>
      <w:r w:rsidR="00B17E98">
        <w:t>Incremental benefits greater than that achieved by 3(5)-yearly cytology are assumed to be worthwhile. Incremental benefits less than that achieved by 3(5)-yearly HPV testing are assumed not to be acceptable. We do not attempt to identify an exact threshold.</w:t>
      </w:r>
      <w:r w:rsidR="00494F0E">
        <w:t xml:space="preserve"> </w:t>
      </w:r>
    </w:p>
    <w:p w14:paraId="19A559DA" w14:textId="5139FDC4" w:rsidR="004A5AA5" w:rsidRDefault="00EC6FFB" w:rsidP="00BF3D46">
      <w:pPr>
        <w:spacing w:line="480" w:lineRule="auto"/>
      </w:pPr>
      <w:r>
        <w:t>The simulation model</w:t>
      </w:r>
      <w:r w:rsidR="00CF51E7">
        <w:t xml:space="preserve"> was</w:t>
      </w:r>
      <w:r>
        <w:t xml:space="preserve"> </w:t>
      </w:r>
      <w:r w:rsidR="00CF51E7">
        <w:t>coded in C++</w:t>
      </w:r>
      <w:r>
        <w:t>, and the data analysi</w:t>
      </w:r>
      <w:r w:rsidR="00CF51E7">
        <w:t>s was carried out in Stata</w:t>
      </w:r>
      <w:r w:rsidR="00B26502">
        <w:t xml:space="preserve"> v13</w:t>
      </w:r>
      <w:r w:rsidR="009D019F">
        <w:rPr>
          <w:rFonts w:cs="Arial"/>
        </w:rPr>
        <w:t>.</w:t>
      </w:r>
      <w:r w:rsidR="00B26502">
        <w:t>1</w:t>
      </w:r>
      <w:r>
        <w:t>.</w:t>
      </w:r>
    </w:p>
    <w:p w14:paraId="1FADADA4" w14:textId="77777777" w:rsidR="00D1240F" w:rsidRPr="001726D0" w:rsidRDefault="00D1240F" w:rsidP="00BF3D46">
      <w:pPr>
        <w:spacing w:after="300" w:line="480" w:lineRule="auto"/>
        <w:rPr>
          <w:rFonts w:cs="Arial"/>
          <w:u w:val="single"/>
        </w:rPr>
      </w:pPr>
      <w:r w:rsidRPr="001726D0">
        <w:rPr>
          <w:rFonts w:cs="Arial"/>
          <w:u w:val="single"/>
        </w:rPr>
        <w:t>Results</w:t>
      </w:r>
    </w:p>
    <w:p w14:paraId="3AD5A5F2" w14:textId="19FF8EFE" w:rsidR="001307F3" w:rsidRDefault="00CE194A" w:rsidP="00BF3D46">
      <w:pPr>
        <w:spacing w:line="480" w:lineRule="auto"/>
      </w:pPr>
      <w:r>
        <w:t>The main results use 10,000 parameter sets</w:t>
      </w:r>
      <w:r w:rsidR="00725118">
        <w:t xml:space="preserve">; full results for all vaccination/screening scenarios </w:t>
      </w:r>
      <w:r w:rsidR="005000D7">
        <w:t xml:space="preserve">considered </w:t>
      </w:r>
      <w:r w:rsidR="00725118">
        <w:t xml:space="preserve">are presented in </w:t>
      </w:r>
      <w:r w:rsidR="00B77FD8">
        <w:t xml:space="preserve">supplementary </w:t>
      </w:r>
      <w:r w:rsidR="00B77FD8" w:rsidRPr="00217DA4">
        <w:t xml:space="preserve">material </w:t>
      </w:r>
      <w:r w:rsidR="0053399D" w:rsidRPr="00217DA4">
        <w:t>(Tables S1</w:t>
      </w:r>
      <w:r w:rsidR="00117C22" w:rsidRPr="00217DA4">
        <w:t>-</w:t>
      </w:r>
      <w:r w:rsidR="0053399D" w:rsidRPr="00217DA4">
        <w:t xml:space="preserve"> S4)</w:t>
      </w:r>
      <w:r w:rsidRPr="00217DA4">
        <w:t xml:space="preserve">. </w:t>
      </w:r>
      <w:r w:rsidR="00253FCE" w:rsidRPr="00217DA4">
        <w:t xml:space="preserve">In </w:t>
      </w:r>
      <w:r w:rsidR="00253FCE">
        <w:t xml:space="preserve">the absence of screening, with no vaccination the </w:t>
      </w:r>
      <w:r w:rsidR="00154EA7">
        <w:t>cumulative</w:t>
      </w:r>
      <w:r w:rsidR="00253FCE">
        <w:t xml:space="preserve"> risk of </w:t>
      </w:r>
      <w:r w:rsidR="00154EA7">
        <w:t>cervical</w:t>
      </w:r>
      <w:r w:rsidR="00893994">
        <w:t xml:space="preserve"> </w:t>
      </w:r>
      <w:r w:rsidR="00253FCE">
        <w:t xml:space="preserve">cancer </w:t>
      </w:r>
      <w:r w:rsidR="00154EA7">
        <w:t xml:space="preserve">to age 80 </w:t>
      </w:r>
      <w:r w:rsidR="00253FCE">
        <w:t xml:space="preserve">was </w:t>
      </w:r>
      <w:r w:rsidR="00623B62" w:rsidRPr="00BF185E">
        <w:t>2</w:t>
      </w:r>
      <w:r w:rsidR="009D019F" w:rsidRPr="00BF185E">
        <w:rPr>
          <w:rFonts w:cs="Arial"/>
        </w:rPr>
        <w:t>.</w:t>
      </w:r>
      <w:r w:rsidR="00BF185E" w:rsidRPr="00BF185E">
        <w:t>19</w:t>
      </w:r>
      <w:r w:rsidR="00253FCE" w:rsidRPr="00BF185E">
        <w:t>%</w:t>
      </w:r>
      <w:r w:rsidR="00623B62" w:rsidRPr="00BF185E">
        <w:t xml:space="preserve"> (</w:t>
      </w:r>
      <w:r w:rsidR="00C81FE3" w:rsidRPr="00BF185E">
        <w:t>95% CR</w:t>
      </w:r>
      <w:r w:rsidR="00623B62" w:rsidRPr="00BF185E">
        <w:t xml:space="preserve">: </w:t>
      </w:r>
      <w:r w:rsidRPr="00BF185E">
        <w:t>1</w:t>
      </w:r>
      <w:r w:rsidR="009D019F" w:rsidRPr="00BF185E">
        <w:rPr>
          <w:rFonts w:cs="Arial"/>
        </w:rPr>
        <w:t>.</w:t>
      </w:r>
      <w:r w:rsidR="00BF185E" w:rsidRPr="00BF185E">
        <w:t>67</w:t>
      </w:r>
      <w:r w:rsidR="00623B62" w:rsidRPr="00BF185E">
        <w:t>-</w:t>
      </w:r>
      <w:r w:rsidR="00345B3E" w:rsidRPr="00BF185E">
        <w:t>2</w:t>
      </w:r>
      <w:r w:rsidR="009D019F" w:rsidRPr="00BF185E">
        <w:rPr>
          <w:rFonts w:cs="Arial"/>
        </w:rPr>
        <w:t>.</w:t>
      </w:r>
      <w:r w:rsidR="00BF185E" w:rsidRPr="00BF185E">
        <w:t>6</w:t>
      </w:r>
      <w:r w:rsidR="00BF185E">
        <w:t>9</w:t>
      </w:r>
      <w:r w:rsidR="00623B62">
        <w:t>)</w:t>
      </w:r>
      <w:r w:rsidR="00253FCE">
        <w:t xml:space="preserve">. The vaccine which protected against 100% of HPV16/18 with no waning prevented </w:t>
      </w:r>
      <w:r w:rsidR="00BF185E" w:rsidRPr="00BF185E">
        <w:t>70.3</w:t>
      </w:r>
      <w:r w:rsidR="00253FCE" w:rsidRPr="00BF185E">
        <w:t>% of cervical cancers (</w:t>
      </w:r>
      <w:r w:rsidR="00C81FE3" w:rsidRPr="00BF185E">
        <w:t>95% CR:</w:t>
      </w:r>
      <w:r w:rsidR="00253FCE" w:rsidRPr="00BF185E">
        <w:t xml:space="preserve"> </w:t>
      </w:r>
      <w:r w:rsidR="00BF185E" w:rsidRPr="00BF185E">
        <w:t>65.1</w:t>
      </w:r>
      <w:r w:rsidR="007C2BC4" w:rsidRPr="00BF185E">
        <w:t>-75</w:t>
      </w:r>
      <w:r w:rsidR="009D019F" w:rsidRPr="00BF185E">
        <w:rPr>
          <w:rFonts w:cs="Arial"/>
        </w:rPr>
        <w:t>.</w:t>
      </w:r>
      <w:r w:rsidR="00BF185E" w:rsidRPr="00BF185E">
        <w:t>5</w:t>
      </w:r>
      <w:r w:rsidR="00253FCE">
        <w:t>), the</w:t>
      </w:r>
      <w:r w:rsidR="001C41DC">
        <w:t xml:space="preserve"> </w:t>
      </w:r>
      <w:proofErr w:type="spellStart"/>
      <w:r w:rsidR="001C41DC">
        <w:t>quadrivalent</w:t>
      </w:r>
      <w:proofErr w:type="spellEnd"/>
      <w:r w:rsidR="00253FCE">
        <w:t xml:space="preserve"> vaccine with cross protection prevented </w:t>
      </w:r>
      <w:r w:rsidR="007C2BC4" w:rsidRPr="00BF185E">
        <w:t>74</w:t>
      </w:r>
      <w:r w:rsidR="009D019F" w:rsidRPr="00BF185E">
        <w:rPr>
          <w:rFonts w:cs="Arial"/>
        </w:rPr>
        <w:t>.</w:t>
      </w:r>
      <w:r w:rsidR="00BF185E" w:rsidRPr="00BF185E">
        <w:t>0</w:t>
      </w:r>
      <w:r w:rsidR="00253FCE" w:rsidRPr="00BF185E">
        <w:t>% (</w:t>
      </w:r>
      <w:r w:rsidR="00C81FE3" w:rsidRPr="00BF185E">
        <w:t>95% CR:</w:t>
      </w:r>
      <w:r w:rsidR="00253FCE" w:rsidRPr="00BF185E">
        <w:t xml:space="preserve"> </w:t>
      </w:r>
      <w:r w:rsidR="00191A47" w:rsidRPr="00BF185E">
        <w:t>69</w:t>
      </w:r>
      <w:r w:rsidR="009D019F" w:rsidRPr="00BF185E">
        <w:rPr>
          <w:rFonts w:cs="Arial"/>
        </w:rPr>
        <w:t>.</w:t>
      </w:r>
      <w:r w:rsidR="00BF185E" w:rsidRPr="00BF185E">
        <w:t>5</w:t>
      </w:r>
      <w:r w:rsidR="00253FCE" w:rsidRPr="00BF185E">
        <w:t>-</w:t>
      </w:r>
      <w:r w:rsidR="00110768" w:rsidRPr="00BF185E">
        <w:t>7</w:t>
      </w:r>
      <w:r w:rsidRPr="00BF185E">
        <w:t>8</w:t>
      </w:r>
      <w:r w:rsidR="009D019F" w:rsidRPr="00BF185E">
        <w:rPr>
          <w:rFonts w:cs="Arial"/>
        </w:rPr>
        <w:t>.</w:t>
      </w:r>
      <w:r w:rsidR="00BF185E" w:rsidRPr="00BF185E">
        <w:t>6</w:t>
      </w:r>
      <w:r w:rsidR="00EB157C" w:rsidRPr="00BF185E">
        <w:t>)</w:t>
      </w:r>
      <w:r w:rsidR="00EB157C">
        <w:t>,</w:t>
      </w:r>
      <w:r w:rsidR="00253FCE">
        <w:t xml:space="preserve"> </w:t>
      </w:r>
      <w:r w:rsidR="001C41DC">
        <w:t xml:space="preserve">the bivalent vaccine with cross protection </w:t>
      </w:r>
      <w:r w:rsidR="001C41DC" w:rsidRPr="00BF185E">
        <w:t xml:space="preserve">prevented </w:t>
      </w:r>
      <w:r w:rsidR="00BF185E" w:rsidRPr="00BF185E">
        <w:t>76.4</w:t>
      </w:r>
      <w:r w:rsidR="001C41DC" w:rsidRPr="00BF185E">
        <w:t xml:space="preserve">% (95% CR: </w:t>
      </w:r>
      <w:r w:rsidR="00BF185E" w:rsidRPr="00BF185E">
        <w:t>72.2</w:t>
      </w:r>
      <w:r w:rsidR="001C41DC" w:rsidRPr="00BF185E">
        <w:t>-</w:t>
      </w:r>
      <w:r w:rsidR="00BF185E" w:rsidRPr="00BF185E">
        <w:t>80.6</w:t>
      </w:r>
      <w:r w:rsidR="001C41DC" w:rsidRPr="00BF185E">
        <w:t>),</w:t>
      </w:r>
      <w:r w:rsidR="001C41DC">
        <w:t xml:space="preserve"> </w:t>
      </w:r>
      <w:r w:rsidR="00253FCE">
        <w:t xml:space="preserve">the vaccine with waning efficacy </w:t>
      </w:r>
      <w:r w:rsidR="00253FCE" w:rsidRPr="00BF185E">
        <w:t xml:space="preserve">prevented </w:t>
      </w:r>
      <w:r w:rsidR="00BF185E" w:rsidRPr="00BF185E">
        <w:t>6</w:t>
      </w:r>
      <w:r w:rsidR="00BF185E">
        <w:t>5.8</w:t>
      </w:r>
      <w:r w:rsidR="00110768">
        <w:t>% of cancers (</w:t>
      </w:r>
      <w:r w:rsidR="00C81FE3">
        <w:t>95% CR</w:t>
      </w:r>
      <w:r w:rsidR="00C81FE3" w:rsidRPr="00BF185E">
        <w:t>:</w:t>
      </w:r>
      <w:r w:rsidR="00110768" w:rsidRPr="00BF185E">
        <w:t xml:space="preserve"> </w:t>
      </w:r>
      <w:r w:rsidR="00BF185E" w:rsidRPr="00BF185E">
        <w:t>60.8</w:t>
      </w:r>
      <w:r w:rsidR="00110768" w:rsidRPr="00BF185E">
        <w:t>-</w:t>
      </w:r>
      <w:r w:rsidR="00BF185E" w:rsidRPr="00BF185E">
        <w:t>70</w:t>
      </w:r>
      <w:r w:rsidR="00BF185E">
        <w:t>.8</w:t>
      </w:r>
      <w:r w:rsidR="00253FCE">
        <w:t>)</w:t>
      </w:r>
      <w:r w:rsidR="00A777B0">
        <w:t xml:space="preserve"> and the nona</w:t>
      </w:r>
      <w:r w:rsidR="00EB157C">
        <w:t>valent vaccine preven</w:t>
      </w:r>
      <w:r w:rsidR="00EB157C" w:rsidRPr="00BF185E">
        <w:t>ted 88</w:t>
      </w:r>
      <w:r w:rsidR="009D019F" w:rsidRPr="00BF185E">
        <w:rPr>
          <w:rFonts w:cs="Arial"/>
        </w:rPr>
        <w:t>.</w:t>
      </w:r>
      <w:r w:rsidR="007C2BC4" w:rsidRPr="00BF185E">
        <w:t>4</w:t>
      </w:r>
      <w:r w:rsidR="00EB157C" w:rsidRPr="00BF185E">
        <w:t>% (</w:t>
      </w:r>
      <w:r w:rsidR="00C81FE3" w:rsidRPr="00BF185E">
        <w:t>95% CR:</w:t>
      </w:r>
      <w:r w:rsidR="00EB157C" w:rsidRPr="00BF185E">
        <w:t xml:space="preserve"> </w:t>
      </w:r>
      <w:r w:rsidRPr="00BF185E">
        <w:t>86</w:t>
      </w:r>
      <w:r w:rsidR="009D019F" w:rsidRPr="00BF185E">
        <w:rPr>
          <w:rFonts w:cs="Arial"/>
        </w:rPr>
        <w:t>.</w:t>
      </w:r>
      <w:r w:rsidR="007C2BC4" w:rsidRPr="00BF185E">
        <w:t>1</w:t>
      </w:r>
      <w:r w:rsidR="00EB157C" w:rsidRPr="00BF185E">
        <w:t>-</w:t>
      </w:r>
      <w:r w:rsidRPr="00BF185E">
        <w:t>90</w:t>
      </w:r>
      <w:r w:rsidR="009D019F" w:rsidRPr="00BF185E">
        <w:rPr>
          <w:rFonts w:cs="Arial"/>
        </w:rPr>
        <w:t>.</w:t>
      </w:r>
      <w:r w:rsidR="007C2BC4" w:rsidRPr="00BF185E">
        <w:t>5</w:t>
      </w:r>
      <w:r w:rsidR="00EB157C" w:rsidRPr="00BF185E">
        <w:t>)</w:t>
      </w:r>
      <w:r w:rsidR="00253FCE" w:rsidRPr="00BF185E">
        <w:t>.</w:t>
      </w:r>
      <w:r w:rsidR="00253FCE">
        <w:t xml:space="preserve"> </w:t>
      </w:r>
    </w:p>
    <w:p w14:paraId="2A1AC864" w14:textId="11AEF6E2" w:rsidR="00253FCE" w:rsidRDefault="001307F3" w:rsidP="00BF3D46">
      <w:pPr>
        <w:spacing w:line="480" w:lineRule="auto"/>
      </w:pPr>
      <w:r>
        <w:t xml:space="preserve">In the absence of vaccination the </w:t>
      </w:r>
      <w:r w:rsidR="00302CA8">
        <w:rPr>
          <w:rFonts w:cs="Arial"/>
        </w:rPr>
        <w:t>incremental</w:t>
      </w:r>
      <w:r w:rsidR="00302CA8" w:rsidRPr="00721E55">
        <w:rPr>
          <w:rFonts w:cs="Arial"/>
        </w:rPr>
        <w:t xml:space="preserve"> </w:t>
      </w:r>
      <w:r>
        <w:t xml:space="preserve">benefit (per screen) of 3(5)-yearly screening with cytology compared with 6(10)-yearly screening </w:t>
      </w:r>
      <w:r w:rsidRPr="00BF185E">
        <w:t xml:space="preserve">was </w:t>
      </w:r>
      <w:r w:rsidR="0087137C" w:rsidRPr="00BF185E">
        <w:t>2.0</w:t>
      </w:r>
      <w:r w:rsidRPr="00BF185E">
        <w:t xml:space="preserve">% </w:t>
      </w:r>
      <w:r w:rsidR="00154EA7" w:rsidRPr="00BF185E">
        <w:t xml:space="preserve">of cervical cancers that would occur in the absence of any vaccination or screening </w:t>
      </w:r>
      <w:r w:rsidRPr="00BF185E">
        <w:t>(</w:t>
      </w:r>
      <w:r w:rsidR="00C81FE3" w:rsidRPr="00BF185E">
        <w:t>95% CR:</w:t>
      </w:r>
      <w:r w:rsidRPr="00BF185E">
        <w:t xml:space="preserve"> 1</w:t>
      </w:r>
      <w:r w:rsidR="009D019F" w:rsidRPr="00BF185E">
        <w:rPr>
          <w:rFonts w:cs="Arial"/>
        </w:rPr>
        <w:t>.</w:t>
      </w:r>
      <w:r w:rsidR="0087137C" w:rsidRPr="00BF185E">
        <w:t>2</w:t>
      </w:r>
      <w:r w:rsidRPr="00BF185E">
        <w:t>-</w:t>
      </w:r>
      <w:r w:rsidR="0087137C" w:rsidRPr="00BF185E">
        <w:t>2.8</w:t>
      </w:r>
      <w:r w:rsidRPr="00BF185E">
        <w:t>)</w:t>
      </w:r>
      <w:r w:rsidR="0087137C" w:rsidRPr="00BF185E">
        <w:t>,</w:t>
      </w:r>
      <w:r w:rsidR="0087137C">
        <w:t xml:space="preserve"> assuming realistic screening coverage</w:t>
      </w:r>
      <w:r>
        <w:t xml:space="preserve">. </w:t>
      </w:r>
      <w:r w:rsidR="00494F0E">
        <w:t xml:space="preserve">The corresponding incremental benefit for 3(5)-yearly HPV testing in the absence of vaccination compared to 6(10)-yearly screening with realistic screening coverage </w:t>
      </w:r>
      <w:r w:rsidR="00494F0E" w:rsidRPr="00BF185E">
        <w:t xml:space="preserve">was </w:t>
      </w:r>
      <w:r w:rsidR="00BF185E" w:rsidRPr="00BF185E">
        <w:t>0.9</w:t>
      </w:r>
      <w:r w:rsidR="00494F0E" w:rsidRPr="00BF185E">
        <w:t>% (95% CR: 0.3-1.7).</w:t>
      </w:r>
      <w:r w:rsidR="00494F0E">
        <w:t xml:space="preserve"> </w:t>
      </w:r>
      <w:r>
        <w:t>We use these as a</w:t>
      </w:r>
      <w:r w:rsidR="00494F0E">
        <w:t xml:space="preserve"> range of</w:t>
      </w:r>
      <w:r>
        <w:t xml:space="preserve"> benchmark</w:t>
      </w:r>
      <w:r w:rsidR="00494F0E">
        <w:t>s</w:t>
      </w:r>
      <w:r>
        <w:t xml:space="preserve"> for screening in vaccinated women</w:t>
      </w:r>
      <w:r w:rsidR="00494F0E">
        <w:t xml:space="preserve">, rejecting incremental benefits </w:t>
      </w:r>
      <w:r w:rsidR="00494F0E" w:rsidRPr="00BF185E">
        <w:t>≤</w:t>
      </w:r>
      <w:r w:rsidR="00BF185E" w:rsidRPr="00BF185E">
        <w:t>0.9</w:t>
      </w:r>
      <w:r w:rsidR="00494F0E" w:rsidRPr="00BF185E">
        <w:t>% and accepting incremental benefits ≥2.0%</w:t>
      </w:r>
      <w:r w:rsidR="00B17E98" w:rsidRPr="00BF185E">
        <w:t xml:space="preserve"> of</w:t>
      </w:r>
      <w:r w:rsidR="00B17E98">
        <w:t xml:space="preserve"> cancers prevented per additional screen</w:t>
      </w:r>
      <w:r>
        <w:t>.</w:t>
      </w:r>
    </w:p>
    <w:p w14:paraId="787023D9" w14:textId="7F87B04B" w:rsidR="00B17E98" w:rsidRDefault="00CE194A" w:rsidP="00BF3D46">
      <w:pPr>
        <w:spacing w:line="480" w:lineRule="auto"/>
      </w:pPr>
      <w:r>
        <w:t xml:space="preserve">With </w:t>
      </w:r>
      <w:r w:rsidR="003602E7">
        <w:t>realistic</w:t>
      </w:r>
      <w:r>
        <w:t xml:space="preserve"> </w:t>
      </w:r>
      <w:r w:rsidR="00BB5663">
        <w:t xml:space="preserve">HPV primary </w:t>
      </w:r>
      <w:r>
        <w:t>screening coverage, i</w:t>
      </w:r>
      <w:r w:rsidR="006A75B3">
        <w:t xml:space="preserve">n the absence of vaccination the </w:t>
      </w:r>
      <w:r w:rsidR="00302CA8">
        <w:rPr>
          <w:rFonts w:cs="Arial"/>
        </w:rPr>
        <w:t>incremental</w:t>
      </w:r>
      <w:r w:rsidR="00302CA8" w:rsidRPr="00721E55">
        <w:rPr>
          <w:rFonts w:cs="Arial"/>
        </w:rPr>
        <w:t xml:space="preserve"> </w:t>
      </w:r>
      <w:r w:rsidR="006A75B3">
        <w:t xml:space="preserve">benefit per screen of having 6- and 10-yearly screening </w:t>
      </w:r>
      <w:r w:rsidR="00374411">
        <w:t xml:space="preserve">compared with </w:t>
      </w:r>
      <w:r w:rsidR="004C61A7">
        <w:t>4</w:t>
      </w:r>
      <w:r w:rsidR="00374411">
        <w:t xml:space="preserve"> lifetime screens </w:t>
      </w:r>
      <w:r w:rsidR="006A75B3">
        <w:t xml:space="preserve">would be a </w:t>
      </w:r>
      <w:r w:rsidR="003602E7" w:rsidRPr="00BF185E">
        <w:t>3.0</w:t>
      </w:r>
      <w:r w:rsidR="006A75B3" w:rsidRPr="00BF185E">
        <w:t xml:space="preserve">% </w:t>
      </w:r>
      <w:r w:rsidRPr="00BF185E">
        <w:t>(</w:t>
      </w:r>
      <w:r w:rsidR="00C81FE3" w:rsidRPr="00BF185E">
        <w:t>95% CR:</w:t>
      </w:r>
      <w:r w:rsidRPr="00BF185E">
        <w:t xml:space="preserve"> 2</w:t>
      </w:r>
      <w:r w:rsidR="009D019F" w:rsidRPr="00BF185E">
        <w:rPr>
          <w:rFonts w:cs="Arial"/>
        </w:rPr>
        <w:t>.</w:t>
      </w:r>
      <w:r w:rsidR="003602E7" w:rsidRPr="00BF185E">
        <w:t>2</w:t>
      </w:r>
      <w:r w:rsidRPr="00BF185E">
        <w:t>-3</w:t>
      </w:r>
      <w:r w:rsidR="009D019F" w:rsidRPr="00BF185E">
        <w:rPr>
          <w:rFonts w:cs="Arial"/>
        </w:rPr>
        <w:t>.</w:t>
      </w:r>
      <w:r w:rsidR="00BF185E" w:rsidRPr="00BF185E">
        <w:t>8</w:t>
      </w:r>
      <w:r w:rsidRPr="00BF185E">
        <w:t>)</w:t>
      </w:r>
      <w:r>
        <w:t xml:space="preserve"> </w:t>
      </w:r>
      <w:r w:rsidR="006A75B3">
        <w:t>reduction in cervical cancers per additional screen</w:t>
      </w:r>
      <w:r w:rsidR="00BB5663">
        <w:t xml:space="preserve"> (Table </w:t>
      </w:r>
      <w:r w:rsidR="00633E81">
        <w:t>3</w:t>
      </w:r>
      <w:r w:rsidR="00BB5663">
        <w:t>)</w:t>
      </w:r>
      <w:r w:rsidR="00567F9C">
        <w:t>.</w:t>
      </w:r>
      <w:r w:rsidR="006A75B3">
        <w:t xml:space="preserve"> </w:t>
      </w:r>
      <w:r w:rsidR="00E63B81">
        <w:t>W</w:t>
      </w:r>
      <w:r w:rsidR="00E63B81" w:rsidRPr="00223A38">
        <w:t xml:space="preserve">ith </w:t>
      </w:r>
      <w:r w:rsidR="003602E7">
        <w:t>full</w:t>
      </w:r>
      <w:r w:rsidR="003602E7" w:rsidRPr="00223A38">
        <w:t xml:space="preserve"> </w:t>
      </w:r>
      <w:r w:rsidR="00E63B81" w:rsidRPr="00223A38">
        <w:t xml:space="preserve">screening coverage, the </w:t>
      </w:r>
      <w:r w:rsidR="00E63B81">
        <w:t>benefits per additional screen</w:t>
      </w:r>
      <w:r w:rsidR="00E63B81" w:rsidRPr="00223A38">
        <w:t xml:space="preserve"> are very similar</w:t>
      </w:r>
      <w:r w:rsidR="00E63B81">
        <w:t>.</w:t>
      </w:r>
    </w:p>
    <w:p w14:paraId="032564D6" w14:textId="1DBD3253" w:rsidR="00E63B81" w:rsidRDefault="00E63B81" w:rsidP="00BF3D46">
      <w:pPr>
        <w:spacing w:line="480" w:lineRule="auto"/>
      </w:pPr>
      <w:r>
        <w:t xml:space="preserve">The proportion of cancers </w:t>
      </w:r>
      <w:r w:rsidRPr="00226B82">
        <w:t>prevented is s</w:t>
      </w:r>
      <w:r w:rsidR="00B6774C" w:rsidRPr="00226B82">
        <w:t>lightly higher</w:t>
      </w:r>
      <w:r w:rsidRPr="00226B82">
        <w:t xml:space="preserve"> for </w:t>
      </w:r>
      <w:r w:rsidR="00154EA7" w:rsidRPr="00226B82">
        <w:t>women</w:t>
      </w:r>
      <w:r>
        <w:t xml:space="preserve"> vaccinated </w:t>
      </w:r>
      <w:r w:rsidR="00154EA7">
        <w:t xml:space="preserve">against HPV16/18 (scenario I) but not </w:t>
      </w:r>
      <w:r w:rsidR="00154EA7" w:rsidRPr="00BF185E">
        <w:t>screened</w:t>
      </w:r>
      <w:r w:rsidRPr="00BF185E">
        <w:t xml:space="preserve"> (</w:t>
      </w:r>
      <w:r w:rsidR="00BF185E" w:rsidRPr="00BF185E">
        <w:t>70.3</w:t>
      </w:r>
      <w:r w:rsidRPr="00BF185E">
        <w:t>% (</w:t>
      </w:r>
      <w:r w:rsidR="00C81FE3" w:rsidRPr="00BF185E">
        <w:t>95% CR:</w:t>
      </w:r>
      <w:r w:rsidRPr="00BF185E">
        <w:t xml:space="preserve"> 6</w:t>
      </w:r>
      <w:r w:rsidR="00BF185E" w:rsidRPr="00BF185E">
        <w:t>5.1</w:t>
      </w:r>
      <w:r w:rsidRPr="00BF185E">
        <w:t>-75</w:t>
      </w:r>
      <w:r w:rsidR="009D019F" w:rsidRPr="00BF185E">
        <w:rPr>
          <w:rFonts w:cs="Arial"/>
        </w:rPr>
        <w:t>.</w:t>
      </w:r>
      <w:r w:rsidR="00BF185E" w:rsidRPr="00BF185E">
        <w:t>5</w:t>
      </w:r>
      <w:r w:rsidRPr="00BF185E">
        <w:t>)) and 3</w:t>
      </w:r>
      <w:r w:rsidR="00154EA7" w:rsidRPr="00BF185E">
        <w:t>-/</w:t>
      </w:r>
      <w:r w:rsidRPr="00BF185E">
        <w:t>5-yearly</w:t>
      </w:r>
      <w:r>
        <w:t xml:space="preserve"> </w:t>
      </w:r>
      <w:r w:rsidR="00154EA7">
        <w:t xml:space="preserve">cytology </w:t>
      </w:r>
      <w:r>
        <w:t xml:space="preserve">screened unvaccinated women with realistic screening </w:t>
      </w:r>
      <w:r w:rsidRPr="00BF185E">
        <w:t>coverage (</w:t>
      </w:r>
      <w:r w:rsidR="00B6774C" w:rsidRPr="00BF185E">
        <w:t>64</w:t>
      </w:r>
      <w:r w:rsidR="009D019F" w:rsidRPr="00BF185E">
        <w:rPr>
          <w:rFonts w:cs="Arial"/>
        </w:rPr>
        <w:t>.</w:t>
      </w:r>
      <w:r w:rsidR="00BF185E" w:rsidRPr="00BF185E">
        <w:t>3</w:t>
      </w:r>
      <w:r w:rsidRPr="00BF185E">
        <w:t>% (</w:t>
      </w:r>
      <w:r w:rsidR="00C81FE3" w:rsidRPr="00BF185E">
        <w:t>95% CR:</w:t>
      </w:r>
      <w:r w:rsidRPr="00BF185E">
        <w:t xml:space="preserve"> </w:t>
      </w:r>
      <w:r w:rsidR="00B6774C" w:rsidRPr="00BF185E">
        <w:t>61</w:t>
      </w:r>
      <w:r w:rsidR="009D019F" w:rsidRPr="00BF185E">
        <w:rPr>
          <w:rFonts w:cs="Arial"/>
        </w:rPr>
        <w:t>.</w:t>
      </w:r>
      <w:r w:rsidR="00BF185E" w:rsidRPr="00BF185E">
        <w:t>3</w:t>
      </w:r>
      <w:r w:rsidRPr="00BF185E">
        <w:t>-</w:t>
      </w:r>
      <w:r w:rsidR="00B6774C" w:rsidRPr="00BF185E">
        <w:t>66</w:t>
      </w:r>
      <w:r w:rsidR="009D019F" w:rsidRPr="00BF185E">
        <w:rPr>
          <w:rFonts w:cs="Arial"/>
        </w:rPr>
        <w:t>.</w:t>
      </w:r>
      <w:r w:rsidR="00B6774C" w:rsidRPr="00BF185E">
        <w:t>8</w:t>
      </w:r>
      <w:r w:rsidRPr="00BF185E">
        <w:t>)).</w:t>
      </w:r>
      <w:r>
        <w:t xml:space="preserve"> </w:t>
      </w:r>
    </w:p>
    <w:p w14:paraId="0821BA52" w14:textId="69180898" w:rsidR="009C159B" w:rsidRDefault="00413C5E" w:rsidP="006771B8">
      <w:pPr>
        <w:spacing w:line="480" w:lineRule="auto"/>
      </w:pPr>
      <w:r>
        <w:t>We</w:t>
      </w:r>
      <w:r w:rsidR="00154EA7">
        <w:t xml:space="preserve"> next</w:t>
      </w:r>
      <w:r>
        <w:t xml:space="preserve"> consider the vaccine with 100% pro</w:t>
      </w:r>
      <w:r w:rsidR="003035B1">
        <w:t>tection against HPV16/18 with neither</w:t>
      </w:r>
      <w:r>
        <w:t xml:space="preserve"> waning </w:t>
      </w:r>
      <w:r w:rsidR="003035B1">
        <w:t>n</w:t>
      </w:r>
      <w:r w:rsidR="00374411">
        <w:t>or</w:t>
      </w:r>
      <w:r>
        <w:t xml:space="preserve"> cross-protection, with </w:t>
      </w:r>
      <w:r w:rsidR="00234C88">
        <w:t xml:space="preserve">realistic </w:t>
      </w:r>
      <w:r w:rsidR="000E22A8">
        <w:t xml:space="preserve">HPV primary </w:t>
      </w:r>
      <w:r>
        <w:t>screening compliance</w:t>
      </w:r>
      <w:r w:rsidR="00154EA7">
        <w:t xml:space="preserve"> at different screening intervals</w:t>
      </w:r>
      <w:r w:rsidR="00234C88">
        <w:t xml:space="preserve"> (Table </w:t>
      </w:r>
      <w:r w:rsidR="00633E81">
        <w:t>4</w:t>
      </w:r>
      <w:r w:rsidR="00234C88">
        <w:t>)</w:t>
      </w:r>
      <w:r w:rsidR="00154EA7">
        <w:t>.</w:t>
      </w:r>
      <w:r>
        <w:t xml:space="preserve"> </w:t>
      </w:r>
      <w:r w:rsidR="00154EA7">
        <w:t>I</w:t>
      </w:r>
      <w:r>
        <w:t xml:space="preserve">n the scenario of two lifetime screens, the </w:t>
      </w:r>
      <w:r w:rsidR="00302CA8" w:rsidRPr="006771B8">
        <w:rPr>
          <w:rFonts w:cs="Arial"/>
        </w:rPr>
        <w:t xml:space="preserve">incremental </w:t>
      </w:r>
      <w:r>
        <w:t xml:space="preserve">benefit per screen in vaccinated women was </w:t>
      </w:r>
      <w:r w:rsidR="00C57A53">
        <w:t xml:space="preserve">the prevention of an additional </w:t>
      </w:r>
      <w:r w:rsidR="004F2FA5" w:rsidRPr="00BF185E">
        <w:t>3.9</w:t>
      </w:r>
      <w:r w:rsidRPr="00BF185E">
        <w:t xml:space="preserve">% </w:t>
      </w:r>
      <w:r w:rsidR="00BB5663" w:rsidRPr="00BF185E">
        <w:t>(</w:t>
      </w:r>
      <w:r w:rsidR="00C81FE3" w:rsidRPr="00BF185E">
        <w:t>95% CR:</w:t>
      </w:r>
      <w:r w:rsidR="00BB5663" w:rsidRPr="00BF185E">
        <w:t xml:space="preserve"> </w:t>
      </w:r>
      <w:r w:rsidR="004F2FA5" w:rsidRPr="00BF185E">
        <w:t>2.</w:t>
      </w:r>
      <w:r w:rsidR="00BF185E" w:rsidRPr="00BF185E">
        <w:t>6</w:t>
      </w:r>
      <w:r w:rsidR="00191A47" w:rsidRPr="00BF185E">
        <w:t>-5</w:t>
      </w:r>
      <w:r w:rsidR="009D019F" w:rsidRPr="00BF185E">
        <w:rPr>
          <w:rFonts w:cs="Arial"/>
        </w:rPr>
        <w:t>.</w:t>
      </w:r>
      <w:r w:rsidR="00BF185E" w:rsidRPr="00BF185E">
        <w:rPr>
          <w:rFonts w:cs="Arial"/>
        </w:rPr>
        <w:t>2</w:t>
      </w:r>
      <w:r w:rsidR="00BB5663" w:rsidRPr="00BF185E">
        <w:t xml:space="preserve">) </w:t>
      </w:r>
      <w:r w:rsidRPr="00BF185E">
        <w:t>of</w:t>
      </w:r>
      <w:r>
        <w:t xml:space="preserve"> </w:t>
      </w:r>
      <w:r w:rsidR="00C57A53">
        <w:t xml:space="preserve">cancers </w:t>
      </w:r>
      <w:r w:rsidR="00EF24B2">
        <w:t xml:space="preserve">compared to the scenario with one lifetime screen </w:t>
      </w:r>
      <w:r w:rsidR="00C57A53">
        <w:t xml:space="preserve">(Table </w:t>
      </w:r>
      <w:r w:rsidR="00633E81">
        <w:t>4</w:t>
      </w:r>
      <w:r w:rsidR="00C57A53">
        <w:t>).</w:t>
      </w:r>
      <w:r w:rsidR="00C57A53" w:rsidRPr="00C57A53">
        <w:t xml:space="preserve"> </w:t>
      </w:r>
      <w:r w:rsidR="00C57A53">
        <w:t xml:space="preserve">With three lifetime screens, depending on the ages at which they occurred, the </w:t>
      </w:r>
      <w:r w:rsidR="00302CA8" w:rsidRPr="006771B8">
        <w:rPr>
          <w:rFonts w:cs="Arial"/>
        </w:rPr>
        <w:t xml:space="preserve">incremental </w:t>
      </w:r>
      <w:r w:rsidR="00C57A53">
        <w:t xml:space="preserve">benefit </w:t>
      </w:r>
      <w:r w:rsidR="00567F9C">
        <w:t>of the third</w:t>
      </w:r>
      <w:r w:rsidR="00C57A53">
        <w:t xml:space="preserve"> screen was around </w:t>
      </w:r>
      <w:r w:rsidR="00C57A53" w:rsidRPr="00096102">
        <w:t>2</w:t>
      </w:r>
      <w:r w:rsidR="00C57A53">
        <w:t>%</w:t>
      </w:r>
      <w:r w:rsidR="0049378F">
        <w:t xml:space="preserve"> (Table </w:t>
      </w:r>
      <w:r w:rsidR="00633E81">
        <w:t>4</w:t>
      </w:r>
      <w:r w:rsidR="0049378F">
        <w:t>)</w:t>
      </w:r>
      <w:r w:rsidR="00C57A53">
        <w:t xml:space="preserve">. There was no benefit </w:t>
      </w:r>
      <w:r w:rsidR="007F3AAA">
        <w:t xml:space="preserve">compared with two lifetime screens at </w:t>
      </w:r>
      <w:r w:rsidR="007F3AAA" w:rsidRPr="00BD3CEF">
        <w:t xml:space="preserve">ages 30 and 45 </w:t>
      </w:r>
      <w:r w:rsidR="00C57A53" w:rsidRPr="00BD3CEF">
        <w:t>when the screening ages considered were 25, 45 and 65; however screens at ages 30, 40 and 55</w:t>
      </w:r>
      <w:r w:rsidR="00567F9C" w:rsidRPr="00BD3CEF">
        <w:t xml:space="preserve"> prevented</w:t>
      </w:r>
      <w:r w:rsidR="00C57A53" w:rsidRPr="00BD3CEF">
        <w:t xml:space="preserve"> an additional </w:t>
      </w:r>
      <w:r w:rsidR="00C57A53" w:rsidRPr="00DB078C">
        <w:t>2</w:t>
      </w:r>
      <w:r w:rsidR="009D019F" w:rsidRPr="00DB078C">
        <w:rPr>
          <w:rFonts w:cs="Arial"/>
        </w:rPr>
        <w:t>.</w:t>
      </w:r>
      <w:r w:rsidR="00DB078C" w:rsidRPr="00DB078C">
        <w:t>8</w:t>
      </w:r>
      <w:r w:rsidR="00C57A53" w:rsidRPr="00DB078C">
        <w:t>%</w:t>
      </w:r>
      <w:r w:rsidR="0049378F" w:rsidRPr="00DB078C">
        <w:t xml:space="preserve"> (</w:t>
      </w:r>
      <w:r w:rsidR="00C81FE3" w:rsidRPr="00DB078C">
        <w:t>95% CR:</w:t>
      </w:r>
      <w:r w:rsidR="0049378F" w:rsidRPr="00DB078C">
        <w:t xml:space="preserve"> 1</w:t>
      </w:r>
      <w:r w:rsidR="009D019F" w:rsidRPr="00DB078C">
        <w:rPr>
          <w:rFonts w:cs="Arial"/>
        </w:rPr>
        <w:t>.</w:t>
      </w:r>
      <w:r w:rsidR="00DB078C" w:rsidRPr="00DB078C">
        <w:t>7</w:t>
      </w:r>
      <w:r w:rsidR="0049378F" w:rsidRPr="00DB078C">
        <w:t>-3</w:t>
      </w:r>
      <w:r w:rsidR="009D019F" w:rsidRPr="00DB078C">
        <w:rPr>
          <w:rFonts w:cs="Arial"/>
        </w:rPr>
        <w:t>.</w:t>
      </w:r>
      <w:r w:rsidR="00DB078C" w:rsidRPr="00DB078C">
        <w:t>9</w:t>
      </w:r>
      <w:r w:rsidR="004F2FA5" w:rsidRPr="00DB078C">
        <w:t>)</w:t>
      </w:r>
      <w:r w:rsidR="00C57A53" w:rsidRPr="00DB078C">
        <w:t xml:space="preserve"> of</w:t>
      </w:r>
      <w:r w:rsidR="00C57A53" w:rsidRPr="00BD3CEF">
        <w:t xml:space="preserve"> cancers </w:t>
      </w:r>
      <w:r w:rsidR="00567F9C" w:rsidRPr="00BD3CEF">
        <w:t>compared with screening at 30 and 45 only</w:t>
      </w:r>
      <w:r w:rsidR="00C57A53" w:rsidRPr="00BD3CEF">
        <w:t>. Compared</w:t>
      </w:r>
      <w:r w:rsidR="00C57A53">
        <w:t xml:space="preserve"> to the scenario with three lifetime screens </w:t>
      </w:r>
      <w:r w:rsidR="009F0E2A">
        <w:t xml:space="preserve">(at the best of the ages </w:t>
      </w:r>
      <w:r w:rsidR="00C57A53">
        <w:t>considered here</w:t>
      </w:r>
      <w:r w:rsidR="009F0E2A">
        <w:t xml:space="preserve"> - </w:t>
      </w:r>
      <w:r w:rsidR="00191A47">
        <w:t>ages 30, 40 and 55</w:t>
      </w:r>
      <w:r w:rsidR="009F0E2A">
        <w:t>),</w:t>
      </w:r>
      <w:r w:rsidR="00C57A53">
        <w:t xml:space="preserve"> having a fourth lifetime screen (at ages 30, 40, 50 and 65) prevent</w:t>
      </w:r>
      <w:r w:rsidR="00BD3CEF">
        <w:t>ed</w:t>
      </w:r>
      <w:r w:rsidR="00C57A53">
        <w:t xml:space="preserve"> only </w:t>
      </w:r>
      <w:r w:rsidR="009817FA" w:rsidRPr="00DB078C">
        <w:t>1</w:t>
      </w:r>
      <w:r w:rsidR="009D019F" w:rsidRPr="00DB078C">
        <w:rPr>
          <w:rFonts w:cs="Arial"/>
        </w:rPr>
        <w:t>.</w:t>
      </w:r>
      <w:r w:rsidR="004F2FA5" w:rsidRPr="00DB078C">
        <w:t>0</w:t>
      </w:r>
      <w:r w:rsidR="00C57A53" w:rsidRPr="00DB078C">
        <w:t xml:space="preserve">% </w:t>
      </w:r>
      <w:r w:rsidR="0049378F" w:rsidRPr="00DB078C">
        <w:t>(</w:t>
      </w:r>
      <w:r w:rsidR="00C81FE3" w:rsidRPr="00DB078C">
        <w:t>95% CR:</w:t>
      </w:r>
      <w:r w:rsidR="0049378F" w:rsidRPr="00DB078C">
        <w:t xml:space="preserve"> </w:t>
      </w:r>
      <w:r w:rsidR="004F2FA5" w:rsidRPr="00DB078C">
        <w:t>-</w:t>
      </w:r>
      <w:r w:rsidR="00E63B81" w:rsidRPr="00DB078C">
        <w:t>0</w:t>
      </w:r>
      <w:r w:rsidR="009D019F" w:rsidRPr="00DB078C">
        <w:rPr>
          <w:rFonts w:cs="Arial"/>
        </w:rPr>
        <w:t>.</w:t>
      </w:r>
      <w:r w:rsidR="00DB078C" w:rsidRPr="00DB078C">
        <w:rPr>
          <w:rFonts w:cs="Arial"/>
        </w:rPr>
        <w:t>3</w:t>
      </w:r>
      <w:r w:rsidR="0049378F" w:rsidRPr="00DB078C">
        <w:t>-</w:t>
      </w:r>
      <w:r w:rsidR="004F2FA5" w:rsidRPr="00DB078C">
        <w:t>2.5</w:t>
      </w:r>
      <w:r w:rsidR="0049378F" w:rsidRPr="00DB078C">
        <w:t>)</w:t>
      </w:r>
      <w:r w:rsidR="0049378F">
        <w:t xml:space="preserve"> </w:t>
      </w:r>
      <w:r w:rsidR="00C57A53">
        <w:t>of cancers per additional screen</w:t>
      </w:r>
      <w:r w:rsidR="009F0E2A">
        <w:t>.</w:t>
      </w:r>
      <w:r w:rsidR="00C57A53">
        <w:t xml:space="preserve"> </w:t>
      </w:r>
      <w:r w:rsidR="009F0E2A">
        <w:t>T</w:t>
      </w:r>
      <w:r w:rsidR="00C57A53">
        <w:t xml:space="preserve">he </w:t>
      </w:r>
      <w:r w:rsidR="00302CA8" w:rsidRPr="006771B8">
        <w:rPr>
          <w:rFonts w:cs="Arial"/>
        </w:rPr>
        <w:t xml:space="preserve">incremental </w:t>
      </w:r>
      <w:r w:rsidR="00C57A53">
        <w:t xml:space="preserve">benefit of further screens beyond </w:t>
      </w:r>
      <w:r w:rsidR="009F0E2A">
        <w:t xml:space="preserve">four </w:t>
      </w:r>
      <w:r w:rsidR="009F0E2A" w:rsidRPr="00DB078C">
        <w:t>was</w:t>
      </w:r>
      <w:r w:rsidR="00C57A53" w:rsidRPr="00DB078C">
        <w:t xml:space="preserve"> below 1%</w:t>
      </w:r>
      <w:r w:rsidR="009F0B5F" w:rsidRPr="00DB078C">
        <w:t xml:space="preserve">. </w:t>
      </w:r>
      <w:r w:rsidR="00C57A53" w:rsidRPr="00DB078C">
        <w:t>These</w:t>
      </w:r>
      <w:r w:rsidR="00C57A53">
        <w:t xml:space="preserve"> results were very similar for the other </w:t>
      </w:r>
      <w:r w:rsidR="00492FE3">
        <w:t>16/18</w:t>
      </w:r>
      <w:r w:rsidR="008755FB">
        <w:t xml:space="preserve"> </w:t>
      </w:r>
      <w:r w:rsidR="00C57A53">
        <w:t>vaccine scenarios considered</w:t>
      </w:r>
      <w:r w:rsidR="006A75B3">
        <w:t xml:space="preserve">, with slightly smaller </w:t>
      </w:r>
      <w:r w:rsidR="00302D29">
        <w:t xml:space="preserve">benefits of </w:t>
      </w:r>
      <w:r w:rsidR="00567F9C">
        <w:t xml:space="preserve">screening </w:t>
      </w:r>
      <w:r w:rsidR="006A75B3">
        <w:t>when cross protection was assumed, and slightly larger benefits when the vaccine efficacy was allowed to wane</w:t>
      </w:r>
      <w:r w:rsidR="00630C0C">
        <w:t xml:space="preserve"> (Table </w:t>
      </w:r>
      <w:r w:rsidR="00633E81">
        <w:t>4</w:t>
      </w:r>
      <w:r w:rsidR="00630C0C">
        <w:t>)</w:t>
      </w:r>
      <w:r w:rsidR="00C57A53">
        <w:t xml:space="preserve">. </w:t>
      </w:r>
      <w:r w:rsidR="00A84123" w:rsidRPr="00A84123">
        <w:t xml:space="preserve">With </w:t>
      </w:r>
      <w:r w:rsidR="004F2FA5">
        <w:t>full</w:t>
      </w:r>
      <w:r w:rsidR="00A84123" w:rsidRPr="00A84123">
        <w:t xml:space="preserve"> screening coverage, the benefits per additional screen are very similar, with a</w:t>
      </w:r>
      <w:r w:rsidR="00302CA8">
        <w:t>n</w:t>
      </w:r>
      <w:r w:rsidR="00A84123" w:rsidRPr="00A84123">
        <w:t xml:space="preserve"> </w:t>
      </w:r>
      <w:r w:rsidR="00302CA8" w:rsidRPr="006771B8">
        <w:rPr>
          <w:rFonts w:cs="Arial"/>
        </w:rPr>
        <w:t xml:space="preserve">incremental </w:t>
      </w:r>
      <w:r w:rsidR="00A84123" w:rsidRPr="00A84123">
        <w:t xml:space="preserve">benefit </w:t>
      </w:r>
      <w:r w:rsidR="00A84123" w:rsidRPr="00DB078C">
        <w:t>of 2</w:t>
      </w:r>
      <w:r w:rsidR="009D019F" w:rsidRPr="00DB078C">
        <w:rPr>
          <w:rFonts w:cs="Arial"/>
        </w:rPr>
        <w:t>.</w:t>
      </w:r>
      <w:r w:rsidR="00DB078C" w:rsidRPr="00DB078C">
        <w:t>7</w:t>
      </w:r>
      <w:r w:rsidR="00A84123" w:rsidRPr="00DB078C">
        <w:t>% (</w:t>
      </w:r>
      <w:r w:rsidR="00C81FE3" w:rsidRPr="00DB078C">
        <w:t>95% CR:</w:t>
      </w:r>
      <w:r w:rsidR="00A84123" w:rsidRPr="00DB078C">
        <w:t xml:space="preserve"> 1</w:t>
      </w:r>
      <w:r w:rsidR="009D019F" w:rsidRPr="00DB078C">
        <w:rPr>
          <w:rFonts w:cs="Arial"/>
        </w:rPr>
        <w:t>.</w:t>
      </w:r>
      <w:r w:rsidR="00DB078C" w:rsidRPr="00DB078C">
        <w:rPr>
          <w:rFonts w:cs="Arial"/>
        </w:rPr>
        <w:t>9</w:t>
      </w:r>
      <w:r w:rsidR="00A84123" w:rsidRPr="00DB078C">
        <w:t>-3</w:t>
      </w:r>
      <w:r w:rsidR="009D019F" w:rsidRPr="00DB078C">
        <w:rPr>
          <w:rFonts w:cs="Arial"/>
        </w:rPr>
        <w:t>.</w:t>
      </w:r>
      <w:r w:rsidR="00DB078C" w:rsidRPr="00DB078C">
        <w:rPr>
          <w:rFonts w:cs="Arial"/>
        </w:rPr>
        <w:t>5</w:t>
      </w:r>
      <w:r w:rsidR="00A84123" w:rsidRPr="00DB078C">
        <w:t>) per</w:t>
      </w:r>
      <w:r w:rsidR="00A84123" w:rsidRPr="00F65369">
        <w:t xml:space="preserve"> additional lifetime screen with screening invitations at ages 30, 40 and 55 compared to two screening invites per lifetime at ages 30 and 45, and a</w:t>
      </w:r>
      <w:r w:rsidR="00302CA8">
        <w:t>n</w:t>
      </w:r>
      <w:r w:rsidR="00A84123" w:rsidRPr="00F65369">
        <w:t xml:space="preserve"> </w:t>
      </w:r>
      <w:r w:rsidR="00302CA8" w:rsidRPr="00DB078C">
        <w:rPr>
          <w:rFonts w:cs="Arial"/>
        </w:rPr>
        <w:t xml:space="preserve">incremental </w:t>
      </w:r>
      <w:r w:rsidR="00A84123" w:rsidRPr="00DB078C">
        <w:t>benefit of 1</w:t>
      </w:r>
      <w:r w:rsidR="009D019F" w:rsidRPr="00DB078C">
        <w:rPr>
          <w:rFonts w:cs="Arial"/>
        </w:rPr>
        <w:t>.</w:t>
      </w:r>
      <w:r w:rsidR="00DB078C" w:rsidRPr="00DB078C">
        <w:t>0</w:t>
      </w:r>
      <w:r w:rsidR="00A84123" w:rsidRPr="00DB078C">
        <w:t>% (</w:t>
      </w:r>
      <w:r w:rsidR="00C81FE3" w:rsidRPr="00DB078C">
        <w:t>95% CR:</w:t>
      </w:r>
      <w:r w:rsidR="00A84123" w:rsidRPr="00DB078C">
        <w:t xml:space="preserve"> 0</w:t>
      </w:r>
      <w:r w:rsidR="009D019F" w:rsidRPr="00DB078C">
        <w:rPr>
          <w:rFonts w:cs="Arial"/>
        </w:rPr>
        <w:t>.</w:t>
      </w:r>
      <w:r w:rsidR="00DB078C" w:rsidRPr="00DB078C">
        <w:rPr>
          <w:rFonts w:cs="Arial"/>
        </w:rPr>
        <w:t>4</w:t>
      </w:r>
      <w:r w:rsidR="00DB078C" w:rsidRPr="00DB078C">
        <w:t xml:space="preserve"> </w:t>
      </w:r>
      <w:r w:rsidR="004F2FA5" w:rsidRPr="00DB078C">
        <w:t>– 1</w:t>
      </w:r>
      <w:r w:rsidR="009D019F" w:rsidRPr="00DB078C">
        <w:rPr>
          <w:rFonts w:cs="Arial"/>
        </w:rPr>
        <w:t>.</w:t>
      </w:r>
      <w:r w:rsidR="00DB078C" w:rsidRPr="00DB078C">
        <w:t>6</w:t>
      </w:r>
      <w:r w:rsidR="00A84123" w:rsidRPr="00DB078C">
        <w:t>) per additional screen for four lifetime invites at ages 30, 40, 50 and 65 compared</w:t>
      </w:r>
      <w:r w:rsidR="00A84123" w:rsidRPr="00A84123">
        <w:t xml:space="preserve"> t</w:t>
      </w:r>
      <w:r w:rsidR="00AF5629">
        <w:t xml:space="preserve">o three at ages 30, 40 and 55. </w:t>
      </w:r>
    </w:p>
    <w:p w14:paraId="708C5983" w14:textId="04A74135" w:rsidR="008755FB" w:rsidRPr="00285EC8" w:rsidRDefault="00A777B0" w:rsidP="00BF3D46">
      <w:pPr>
        <w:spacing w:line="480" w:lineRule="auto"/>
      </w:pPr>
      <w:r>
        <w:t>When considering the nona</w:t>
      </w:r>
      <w:r w:rsidR="008755FB">
        <w:t xml:space="preserve">valent vaccine, </w:t>
      </w:r>
      <w:r w:rsidR="00822506">
        <w:t xml:space="preserve">with 100% screening coverage </w:t>
      </w:r>
      <w:r w:rsidR="008755FB">
        <w:t xml:space="preserve">the </w:t>
      </w:r>
      <w:r w:rsidR="00302CA8">
        <w:rPr>
          <w:rFonts w:cs="Arial"/>
        </w:rPr>
        <w:t>incremental</w:t>
      </w:r>
      <w:r w:rsidR="00302CA8" w:rsidRPr="00721E55">
        <w:rPr>
          <w:rFonts w:cs="Arial"/>
        </w:rPr>
        <w:t xml:space="preserve"> </w:t>
      </w:r>
      <w:r w:rsidR="008755FB">
        <w:t xml:space="preserve">benefit with three lifetime screens </w:t>
      </w:r>
      <w:r w:rsidR="009817FA" w:rsidRPr="00DB078C">
        <w:t xml:space="preserve">was </w:t>
      </w:r>
      <w:r w:rsidR="00DB078C" w:rsidRPr="00DB078C">
        <w:t>1.</w:t>
      </w:r>
      <w:r w:rsidR="00E63B81" w:rsidRPr="00DB078C">
        <w:t>0</w:t>
      </w:r>
      <w:r w:rsidR="009817FA" w:rsidRPr="00DB078C">
        <w:t>% (</w:t>
      </w:r>
      <w:r w:rsidR="00C81FE3" w:rsidRPr="00DB078C">
        <w:t>95% CR:</w:t>
      </w:r>
      <w:r w:rsidR="009817FA" w:rsidRPr="00DB078C">
        <w:t xml:space="preserve"> 0</w:t>
      </w:r>
      <w:r w:rsidR="009D019F" w:rsidRPr="00DB078C">
        <w:rPr>
          <w:rFonts w:cs="Arial"/>
        </w:rPr>
        <w:t>.</w:t>
      </w:r>
      <w:r w:rsidR="00DB078C" w:rsidRPr="00DB078C">
        <w:t>6</w:t>
      </w:r>
      <w:r w:rsidR="00822506" w:rsidRPr="00DB078C">
        <w:t>-1</w:t>
      </w:r>
      <w:r w:rsidR="009D019F" w:rsidRPr="00DB078C">
        <w:rPr>
          <w:rFonts w:cs="Arial"/>
        </w:rPr>
        <w:t>.</w:t>
      </w:r>
      <w:r w:rsidR="00DB078C" w:rsidRPr="00DB078C">
        <w:t>5</w:t>
      </w:r>
      <w:r w:rsidR="00822506" w:rsidRPr="00DB078C">
        <w:t>)</w:t>
      </w:r>
      <w:r w:rsidR="008755FB" w:rsidRPr="00DB078C">
        <w:t xml:space="preserve"> per additional lifetime screen, </w:t>
      </w:r>
      <w:r w:rsidR="009817FA" w:rsidRPr="00DB078C">
        <w:t>1</w:t>
      </w:r>
      <w:r w:rsidR="009D019F" w:rsidRPr="00DB078C">
        <w:rPr>
          <w:rFonts w:cs="Arial"/>
        </w:rPr>
        <w:t>.</w:t>
      </w:r>
      <w:r w:rsidR="00567933" w:rsidRPr="00DB078C">
        <w:t>6</w:t>
      </w:r>
      <w:r w:rsidR="008755FB" w:rsidRPr="00DB078C">
        <w:t>%</w:t>
      </w:r>
      <w:r w:rsidR="00822506" w:rsidRPr="00DB078C">
        <w:t xml:space="preserve"> (</w:t>
      </w:r>
      <w:r w:rsidR="00C81FE3" w:rsidRPr="00DB078C">
        <w:t>95% CR:</w:t>
      </w:r>
      <w:r w:rsidR="00822506" w:rsidRPr="00DB078C">
        <w:t xml:space="preserve"> </w:t>
      </w:r>
      <w:r w:rsidR="009817FA" w:rsidRPr="00DB078C">
        <w:t>1</w:t>
      </w:r>
      <w:r w:rsidR="009D019F" w:rsidRPr="00DB078C">
        <w:rPr>
          <w:rFonts w:cs="Arial"/>
        </w:rPr>
        <w:t>.</w:t>
      </w:r>
      <w:r w:rsidR="00DB078C" w:rsidRPr="00DB078C">
        <w:t>0</w:t>
      </w:r>
      <w:r w:rsidR="00822506" w:rsidRPr="00DB078C">
        <w:t>-</w:t>
      </w:r>
      <w:r w:rsidR="009817FA" w:rsidRPr="00DB078C">
        <w:t>2</w:t>
      </w:r>
      <w:r w:rsidR="009D019F" w:rsidRPr="00DB078C">
        <w:rPr>
          <w:rFonts w:cs="Arial"/>
        </w:rPr>
        <w:t>.</w:t>
      </w:r>
      <w:r w:rsidR="00567933" w:rsidRPr="00DB078C">
        <w:t>1</w:t>
      </w:r>
      <w:r w:rsidR="00822506" w:rsidRPr="00DB078C">
        <w:t>)</w:t>
      </w:r>
      <w:r w:rsidR="008755FB" w:rsidRPr="00DB078C">
        <w:t xml:space="preserve"> per additional lifetime</w:t>
      </w:r>
      <w:r w:rsidR="008755FB" w:rsidRPr="009817FA">
        <w:t xml:space="preserve"> screen for </w:t>
      </w:r>
      <w:r w:rsidR="000319A8">
        <w:t>two</w:t>
      </w:r>
      <w:r w:rsidR="008755FB" w:rsidRPr="009817FA">
        <w:t xml:space="preserve"> lifetime screens</w:t>
      </w:r>
      <w:r w:rsidR="00376800">
        <w:t>,</w:t>
      </w:r>
      <w:r w:rsidR="00BD3CEF" w:rsidRPr="009817FA">
        <w:t xml:space="preserve"> </w:t>
      </w:r>
      <w:r w:rsidR="00BD3CEF" w:rsidRPr="00DB078C">
        <w:t xml:space="preserve">and </w:t>
      </w:r>
      <w:r w:rsidR="009817FA" w:rsidRPr="00DB078C">
        <w:t>5</w:t>
      </w:r>
      <w:r w:rsidR="009D019F" w:rsidRPr="00DB078C">
        <w:rPr>
          <w:rFonts w:cs="Arial"/>
        </w:rPr>
        <w:t>.</w:t>
      </w:r>
      <w:r w:rsidR="00567933" w:rsidRPr="00DB078C">
        <w:t>8</w:t>
      </w:r>
      <w:r w:rsidR="009817FA" w:rsidRPr="00DB078C">
        <w:t>% (</w:t>
      </w:r>
      <w:r w:rsidR="00C81FE3" w:rsidRPr="00DB078C">
        <w:t>95% CR:</w:t>
      </w:r>
      <w:r w:rsidR="009817FA" w:rsidRPr="00DB078C">
        <w:t xml:space="preserve"> 4</w:t>
      </w:r>
      <w:r w:rsidR="009D019F" w:rsidRPr="00DB078C">
        <w:rPr>
          <w:rFonts w:cs="Arial"/>
        </w:rPr>
        <w:t>.</w:t>
      </w:r>
      <w:r w:rsidR="00DB078C" w:rsidRPr="00DB078C">
        <w:t>6</w:t>
      </w:r>
      <w:r w:rsidR="009817FA" w:rsidRPr="00DB078C">
        <w:t>-7</w:t>
      </w:r>
      <w:r w:rsidR="009D019F" w:rsidRPr="00DB078C">
        <w:rPr>
          <w:rFonts w:cs="Arial"/>
        </w:rPr>
        <w:t>.</w:t>
      </w:r>
      <w:r w:rsidR="00DB078C" w:rsidRPr="00DB078C">
        <w:t>1</w:t>
      </w:r>
      <w:r w:rsidR="00BD3CEF" w:rsidRPr="009817FA">
        <w:t>) for</w:t>
      </w:r>
      <w:r w:rsidR="00BD3CEF">
        <w:t xml:space="preserve"> one lifetime screen</w:t>
      </w:r>
      <w:r w:rsidR="000319A8">
        <w:t xml:space="preserve"> compared to no screening</w:t>
      </w:r>
      <w:r w:rsidR="008755FB">
        <w:t xml:space="preserve">. The results were similar with realistic screening coverage. </w:t>
      </w:r>
      <w:r w:rsidR="007F1216">
        <w:t>When the analyses were restricted to simulated natural history datasets which produced the highest 2</w:t>
      </w:r>
      <w:r w:rsidR="009D019F">
        <w:rPr>
          <w:rFonts w:cs="Arial"/>
        </w:rPr>
        <w:t>.</w:t>
      </w:r>
      <w:r w:rsidR="007F1216">
        <w:t xml:space="preserve">5% of </w:t>
      </w:r>
      <w:r w:rsidR="009F0E2A" w:rsidRPr="00DB078C">
        <w:t>cumulative risks of cervical cancer up to age 80</w:t>
      </w:r>
      <w:r w:rsidR="007F1216" w:rsidRPr="00DB078C">
        <w:t xml:space="preserve"> (</w:t>
      </w:r>
      <w:r w:rsidR="009F0E2A" w:rsidRPr="00DB078C">
        <w:t>cumulative risk up to age 80</w:t>
      </w:r>
      <w:r w:rsidR="007F1216" w:rsidRPr="00DB078C">
        <w:t xml:space="preserve"> in the absence of vaccination or screening ≥2</w:t>
      </w:r>
      <w:r w:rsidR="009D019F" w:rsidRPr="00DB078C">
        <w:rPr>
          <w:rFonts w:cs="Arial"/>
        </w:rPr>
        <w:t>.</w:t>
      </w:r>
      <w:r w:rsidR="00DB078C" w:rsidRPr="00DB078C">
        <w:t>7</w:t>
      </w:r>
      <w:r w:rsidR="007F1216" w:rsidRPr="00DB078C">
        <w:t>%) and lowest 2</w:t>
      </w:r>
      <w:r w:rsidR="009D019F" w:rsidRPr="00DB078C">
        <w:rPr>
          <w:rFonts w:cs="Arial"/>
        </w:rPr>
        <w:t>.</w:t>
      </w:r>
      <w:r w:rsidR="007F1216" w:rsidRPr="00DB078C">
        <w:t xml:space="preserve">5% of </w:t>
      </w:r>
      <w:r w:rsidR="009F0E2A" w:rsidRPr="00DB078C">
        <w:t>cumulative</w:t>
      </w:r>
      <w:r w:rsidR="007F1216" w:rsidRPr="00DB078C">
        <w:t xml:space="preserve"> risks </w:t>
      </w:r>
      <w:r w:rsidR="009F0E2A" w:rsidRPr="00506BAF">
        <w:t xml:space="preserve">up to age 80 </w:t>
      </w:r>
      <w:r w:rsidR="007F1216" w:rsidRPr="0010380B">
        <w:t>(</w:t>
      </w:r>
      <w:r w:rsidR="009F0E2A" w:rsidRPr="0010380B">
        <w:t xml:space="preserve">cumulative risk up to age 80 </w:t>
      </w:r>
      <w:r w:rsidR="007F1216" w:rsidRPr="0010380B">
        <w:t>≤</w:t>
      </w:r>
      <w:r w:rsidR="007F1216" w:rsidRPr="00DB078C">
        <w:t>1</w:t>
      </w:r>
      <w:r w:rsidR="009D019F" w:rsidRPr="00DB078C">
        <w:rPr>
          <w:rFonts w:cs="Arial"/>
        </w:rPr>
        <w:t>.</w:t>
      </w:r>
      <w:r w:rsidR="00DB078C" w:rsidRPr="00DB078C">
        <w:t>7</w:t>
      </w:r>
      <w:r w:rsidR="007F1216" w:rsidRPr="00DB078C">
        <w:t>%), very</w:t>
      </w:r>
      <w:r w:rsidR="007F1216">
        <w:t xml:space="preserve"> similar results were found (</w:t>
      </w:r>
      <w:r w:rsidR="007F1216" w:rsidRPr="007F1216">
        <w:t xml:space="preserve">see supplementary </w:t>
      </w:r>
      <w:r w:rsidR="007F1216" w:rsidRPr="00285EC8">
        <w:t xml:space="preserve">material </w:t>
      </w:r>
      <w:r w:rsidR="0053399D" w:rsidRPr="00285EC8">
        <w:t>Tables S</w:t>
      </w:r>
      <w:r w:rsidR="00117C22" w:rsidRPr="00285EC8">
        <w:t>5-</w:t>
      </w:r>
      <w:r w:rsidR="00217DA4" w:rsidRPr="00285EC8">
        <w:t>S</w:t>
      </w:r>
      <w:r w:rsidR="00117C22" w:rsidRPr="00285EC8">
        <w:t>6</w:t>
      </w:r>
      <w:r w:rsidR="007F1216" w:rsidRPr="00285EC8">
        <w:t>).</w:t>
      </w:r>
    </w:p>
    <w:p w14:paraId="20FE4AE9" w14:textId="478FE4C7" w:rsidR="008F359B" w:rsidRDefault="00B34304" w:rsidP="00BF3D46">
      <w:pPr>
        <w:spacing w:line="480" w:lineRule="auto"/>
      </w:pPr>
      <w:r w:rsidRPr="0055099D">
        <w:t xml:space="preserve">The results using </w:t>
      </w:r>
      <w:r w:rsidR="0025292B">
        <w:t>fixed natural history transition</w:t>
      </w:r>
      <w:r w:rsidRPr="0055099D">
        <w:t xml:space="preserve"> parameters produce</w:t>
      </w:r>
      <w:r w:rsidR="002544E4">
        <w:t>d</w:t>
      </w:r>
      <w:r w:rsidRPr="0055099D">
        <w:t xml:space="preserve"> very similar </w:t>
      </w:r>
      <w:r w:rsidR="00CD76F2">
        <w:t xml:space="preserve">point estimates and narrower </w:t>
      </w:r>
      <w:r w:rsidR="00971B2A">
        <w:t>central ranges</w:t>
      </w:r>
      <w:r w:rsidR="00CD76F2">
        <w:t xml:space="preserve"> </w:t>
      </w:r>
      <w:r w:rsidRPr="0055099D">
        <w:t xml:space="preserve">for the proportion of cancers prevented </w:t>
      </w:r>
      <w:r w:rsidR="00CD76F2">
        <w:t xml:space="preserve">and </w:t>
      </w:r>
      <w:r w:rsidR="00302CA8">
        <w:rPr>
          <w:rFonts w:cs="Arial"/>
        </w:rPr>
        <w:t>incremental</w:t>
      </w:r>
      <w:r w:rsidR="00302CA8" w:rsidRPr="00721E55">
        <w:rPr>
          <w:rFonts w:cs="Arial"/>
        </w:rPr>
        <w:t xml:space="preserve"> </w:t>
      </w:r>
      <w:r w:rsidR="00CD76F2">
        <w:t xml:space="preserve">benefit of each additional screen </w:t>
      </w:r>
      <w:r w:rsidRPr="0055099D">
        <w:t>for each vaccine and screening combination</w:t>
      </w:r>
      <w:r w:rsidR="003912DE" w:rsidRPr="0055099D">
        <w:t>, for both full screening coverage and realistic screening coverage</w:t>
      </w:r>
      <w:r w:rsidR="0025292B">
        <w:t xml:space="preserve"> (</w:t>
      </w:r>
      <w:r w:rsidR="00117C22" w:rsidRPr="007F1216">
        <w:t xml:space="preserve">supplementary </w:t>
      </w:r>
      <w:r w:rsidR="00117C22" w:rsidRPr="00217DA4">
        <w:t>material Tables S3-</w:t>
      </w:r>
      <w:r w:rsidR="00217DA4">
        <w:t>S</w:t>
      </w:r>
      <w:r w:rsidR="00117C22" w:rsidRPr="00217DA4">
        <w:t>4</w:t>
      </w:r>
      <w:r w:rsidR="0025292B">
        <w:t>)</w:t>
      </w:r>
      <w:r w:rsidRPr="0055099D">
        <w:t xml:space="preserve">. </w:t>
      </w:r>
    </w:p>
    <w:p w14:paraId="64EB346F" w14:textId="43F50D26" w:rsidR="00D1240F" w:rsidRPr="001726D0" w:rsidRDefault="00F40C77" w:rsidP="00BF3D46">
      <w:pPr>
        <w:spacing w:after="300" w:line="480" w:lineRule="auto"/>
        <w:rPr>
          <w:rFonts w:cs="Arial"/>
          <w:u w:val="single"/>
        </w:rPr>
      </w:pPr>
      <w:r w:rsidRPr="001726D0">
        <w:rPr>
          <w:rFonts w:cs="Arial"/>
          <w:u w:val="single"/>
        </w:rPr>
        <w:t>D</w:t>
      </w:r>
      <w:r w:rsidR="000B05BF" w:rsidRPr="001726D0">
        <w:rPr>
          <w:rFonts w:cs="Arial"/>
          <w:u w:val="single"/>
        </w:rPr>
        <w:t>iscussion</w:t>
      </w:r>
      <w:r w:rsidRPr="001726D0">
        <w:rPr>
          <w:rFonts w:cs="Arial"/>
          <w:u w:val="single"/>
        </w:rPr>
        <w:t xml:space="preserve"> </w:t>
      </w:r>
    </w:p>
    <w:p w14:paraId="38CA60A3" w14:textId="24DC22C3" w:rsidR="007437EA" w:rsidRDefault="007437EA" w:rsidP="00BF3D46">
      <w:pPr>
        <w:spacing w:line="480" w:lineRule="auto"/>
      </w:pPr>
      <w:r>
        <w:t xml:space="preserve">The natural history of cervical cancer is relatively well understood, which makes modelling an attractive option to estimate the impact of changes to screening programmes prior to implementation. We carried out a simulation study to consider the impact of a variety of screening algorithms on the incidence of cervical cancer in unvaccinated women and </w:t>
      </w:r>
      <w:r w:rsidRPr="008755FB">
        <w:t xml:space="preserve">under four scenarios </w:t>
      </w:r>
      <w:r>
        <w:t xml:space="preserve">with varying vaccination efficacy. We consider vaccinated and unvaccinated women separately, as the population will contain a mix of these women, and the appropriate intensity of cervical screening differs between these groups. Our results confirm that even in unvaccinated women, screening intervals can be safely lengthened with the introduction of HPV testing with cytology triage, compared to cytology testing. </w:t>
      </w:r>
      <w:r w:rsidR="008549A1">
        <w:t xml:space="preserve">We benchmarked the incremental benefits of cytology and HPV screening in unvaccinated women to establish boundaries for which screening scenarios to support based on their incremental benefits. </w:t>
      </w:r>
      <w:r>
        <w:t xml:space="preserve">In women vaccinated with a 16/18-vaccine, there </w:t>
      </w:r>
      <w:r w:rsidRPr="00E22C26">
        <w:t>was substantial</w:t>
      </w:r>
      <w:r>
        <w:t xml:space="preserve"> </w:t>
      </w:r>
      <w:r w:rsidR="00E22C26">
        <w:t>(&gt;2%) incremental</w:t>
      </w:r>
      <w:r>
        <w:t xml:space="preserve"> benefit of offering three rather than two lifetime screens, whereas the </w:t>
      </w:r>
      <w:r w:rsidR="00302CA8">
        <w:rPr>
          <w:rFonts w:cs="Arial"/>
        </w:rPr>
        <w:t>incremental</w:t>
      </w:r>
      <w:r w:rsidR="00302CA8" w:rsidRPr="00721E55">
        <w:rPr>
          <w:rFonts w:cs="Arial"/>
        </w:rPr>
        <w:t xml:space="preserve"> </w:t>
      </w:r>
      <w:r>
        <w:t xml:space="preserve">benefit beyond </w:t>
      </w:r>
      <w:r w:rsidRPr="008755FB">
        <w:t xml:space="preserve">three </w:t>
      </w:r>
      <w:r>
        <w:t xml:space="preserve">was </w:t>
      </w:r>
      <w:r w:rsidR="00A85EF5" w:rsidRPr="008B3B59">
        <w:t>limited (0</w:t>
      </w:r>
      <w:r w:rsidR="009D019F" w:rsidRPr="008B3B59">
        <w:rPr>
          <w:rFonts w:cs="Arial"/>
        </w:rPr>
        <w:t>.</w:t>
      </w:r>
      <w:r w:rsidR="008B3B59" w:rsidRPr="008B3B59">
        <w:t>8</w:t>
      </w:r>
      <w:r w:rsidR="00A85EF5" w:rsidRPr="008B3B59">
        <w:t>-1</w:t>
      </w:r>
      <w:r w:rsidR="009D019F" w:rsidRPr="008B3B59">
        <w:rPr>
          <w:rFonts w:cs="Arial"/>
        </w:rPr>
        <w:t>.</w:t>
      </w:r>
      <w:r w:rsidR="00A85EF5" w:rsidRPr="008B3B59">
        <w:t>3%)</w:t>
      </w:r>
      <w:r w:rsidRPr="008B3B59">
        <w:t>. These results</w:t>
      </w:r>
      <w:r>
        <w:t xml:space="preserve"> were consistent for the wide range of transition probabilities and three 16/18-vaccine scenarios </w:t>
      </w:r>
      <w:r w:rsidRPr="008755FB">
        <w:t xml:space="preserve">considered. </w:t>
      </w:r>
      <w:r>
        <w:t>In women vaccinated with the nona</w:t>
      </w:r>
      <w:r w:rsidRPr="008755FB">
        <w:t xml:space="preserve">valent vaccine, the </w:t>
      </w:r>
      <w:r w:rsidR="00302CA8">
        <w:rPr>
          <w:rFonts w:cs="Arial"/>
        </w:rPr>
        <w:t>incremental</w:t>
      </w:r>
      <w:r w:rsidR="00302CA8" w:rsidRPr="00721E55">
        <w:rPr>
          <w:rFonts w:cs="Arial"/>
        </w:rPr>
        <w:t xml:space="preserve"> </w:t>
      </w:r>
      <w:r w:rsidRPr="008755FB">
        <w:t xml:space="preserve">benefit </w:t>
      </w:r>
      <w:r w:rsidRPr="00565203">
        <w:t>beyond two</w:t>
      </w:r>
      <w:r w:rsidRPr="008755FB">
        <w:t xml:space="preserve"> invites </w:t>
      </w:r>
      <w:r w:rsidRPr="00E22C26">
        <w:t xml:space="preserve">was </w:t>
      </w:r>
      <w:r w:rsidRPr="008B3B59">
        <w:t xml:space="preserve">minimal </w:t>
      </w:r>
      <w:r w:rsidR="00E22C26" w:rsidRPr="008B3B59">
        <w:t>(≤1</w:t>
      </w:r>
      <w:r w:rsidR="008B3B59" w:rsidRPr="008B3B59">
        <w:t>.1</w:t>
      </w:r>
      <w:r w:rsidR="00E22C26" w:rsidRPr="008B3B59">
        <w:t xml:space="preserve">%) </w:t>
      </w:r>
      <w:r w:rsidRPr="008B3B59">
        <w:t>and</w:t>
      </w:r>
      <w:r>
        <w:t xml:space="preserve"> the </w:t>
      </w:r>
      <w:r w:rsidR="00302CA8">
        <w:rPr>
          <w:rFonts w:cs="Arial"/>
        </w:rPr>
        <w:t>incremental</w:t>
      </w:r>
      <w:r w:rsidR="00302CA8" w:rsidRPr="00721E55">
        <w:rPr>
          <w:rFonts w:cs="Arial"/>
        </w:rPr>
        <w:t xml:space="preserve"> </w:t>
      </w:r>
      <w:r>
        <w:t xml:space="preserve">benefit of two screens over one </w:t>
      </w:r>
      <w:r w:rsidR="00A85EF5">
        <w:t>wa</w:t>
      </w:r>
      <w:r w:rsidRPr="00E22C26">
        <w:t>s small</w:t>
      </w:r>
      <w:r w:rsidR="00E22C26">
        <w:t xml:space="preserve"> </w:t>
      </w:r>
      <w:r w:rsidR="00E22C26" w:rsidRPr="008B3B59">
        <w:t>(1-</w:t>
      </w:r>
      <w:r w:rsidR="008B3B59">
        <w:t>1.6</w:t>
      </w:r>
      <w:r w:rsidR="00E22C26" w:rsidRPr="008B3B59">
        <w:t>%)</w:t>
      </w:r>
      <w:r w:rsidRPr="008B3B59">
        <w:t>.</w:t>
      </w:r>
    </w:p>
    <w:p w14:paraId="46EA24CE" w14:textId="5B634646" w:rsidR="007437EA" w:rsidRDefault="007437EA" w:rsidP="00BF3D46">
      <w:pPr>
        <w:spacing w:line="480" w:lineRule="auto"/>
      </w:pPr>
      <w:r>
        <w:t>By considering realistic screening coverage as well as perfect screening compliance, and ensuring the natural history model reflects observed HPV prevalence (e.g. in England), we aim to ground the analyses in real world settings, as recommended by Kim et al</w:t>
      </w:r>
      <w:r w:rsidR="006B55C5">
        <w:t xml:space="preserve"> </w:t>
      </w:r>
      <w:r w:rsidR="008609A9">
        <w:fldChar w:fldCharType="begin"/>
      </w:r>
      <w:r w:rsidR="00EC4835">
        <w:instrText xml:space="preserve"> ADDIN EN.CITE &lt;EndNote&gt;&lt;Cite&gt;&lt;Author&gt;Kim&lt;/Author&gt;&lt;Year&gt;2016&lt;/Year&gt;&lt;RecNum&gt;6&lt;/RecNum&gt;&lt;DisplayText&gt;(5)&lt;/DisplayText&gt;&lt;record&gt;&lt;rec-number&gt;6&lt;/rec-number&gt;&lt;foreign-keys&gt;&lt;key app="EN" db-id="p5p5222t0ra9wder2e6xrae7s9ewd0fdxrvp" timestamp="1455792293"&gt;6&lt;/key&gt;&lt;/foreign-keys&gt;&lt;ref-type name="Journal Article"&gt;17&lt;/ref-type&gt;&lt;contributors&gt;&lt;authors&gt;&lt;author&gt;Kim, Jane J&lt;/author&gt;&lt;author&gt;Tosteson, Anna NA&lt;/author&gt;&lt;author&gt;Zauber, Ann G&lt;/author&gt;&lt;author&gt;Sprague, Brian L&lt;/author&gt;&lt;author&gt;Stout, Natasha K&lt;/author&gt;&lt;author&gt;Alagoz, Oguzhan&lt;/author&gt;&lt;author&gt;Trentham-Dietz, Amy&lt;/author&gt;&lt;author&gt;Armstrong, Katrina&lt;/author&gt;&lt;author&gt;Pruitt, Sandi L&lt;/author&gt;&lt;author&gt;Rutter, Carolyn M&lt;/author&gt;&lt;/authors&gt;&lt;/contributors&gt;&lt;titles&gt;&lt;title&gt;Cancer Models and Real-world Data: Better Together&lt;/title&gt;&lt;secondary-title&gt;JNCI-J Natl Cancer I&lt;/secondary-title&gt;&lt;/titles&gt;&lt;periodical&gt;&lt;full-title&gt;JNCI-J Natl Cancer I&lt;/full-title&gt;&lt;/periodical&gt;&lt;pages&gt;djv316&lt;/pages&gt;&lt;volume&gt;108&lt;/volume&gt;&lt;number&gt;2&lt;/number&gt;&lt;dates&gt;&lt;year&gt;2016&lt;/year&gt;&lt;/dates&gt;&lt;isbn&gt;0027-8874&lt;/isbn&gt;&lt;urls&gt;&lt;/urls&gt;&lt;/record&gt;&lt;/Cite&gt;&lt;/EndNote&gt;</w:instrText>
      </w:r>
      <w:r w:rsidR="008609A9">
        <w:fldChar w:fldCharType="separate"/>
      </w:r>
      <w:r w:rsidR="00073C1A">
        <w:rPr>
          <w:noProof/>
        </w:rPr>
        <w:t>(</w:t>
      </w:r>
      <w:hyperlink w:anchor="_ENREF_5" w:tooltip="Kim, 2016 #6" w:history="1">
        <w:r w:rsidR="00A71A48">
          <w:rPr>
            <w:noProof/>
          </w:rPr>
          <w:t>5</w:t>
        </w:r>
      </w:hyperlink>
      <w:r w:rsidR="00073C1A">
        <w:rPr>
          <w:noProof/>
        </w:rPr>
        <w:t>)</w:t>
      </w:r>
      <w:r w:rsidR="008609A9">
        <w:fldChar w:fldCharType="end"/>
      </w:r>
      <w:r w:rsidR="00CE09CE">
        <w:t>.</w:t>
      </w:r>
      <w:r>
        <w:t xml:space="preserve"> </w:t>
      </w:r>
      <w:r w:rsidRPr="009E306D">
        <w:t xml:space="preserve">We have considered a variety of vaccination scenarios, including </w:t>
      </w:r>
      <w:r>
        <w:t xml:space="preserve">a nonavalent vaccine, which is </w:t>
      </w:r>
      <w:r w:rsidR="001C41DC">
        <w:t xml:space="preserve">produced by the same company as the </w:t>
      </w:r>
      <w:proofErr w:type="spellStart"/>
      <w:r w:rsidR="001C41DC">
        <w:t>quadrivalent</w:t>
      </w:r>
      <w:proofErr w:type="spellEnd"/>
      <w:r w:rsidR="001C41DC">
        <w:t xml:space="preserve"> vaccine, and is therefore </w:t>
      </w:r>
      <w:r>
        <w:t xml:space="preserve">likely to </w:t>
      </w:r>
      <w:r w:rsidR="008F41EA">
        <w:t xml:space="preserve">replace the </w:t>
      </w:r>
      <w:proofErr w:type="spellStart"/>
      <w:r w:rsidR="008F41EA">
        <w:t>quadrivalent</w:t>
      </w:r>
      <w:proofErr w:type="spellEnd"/>
      <w:r w:rsidR="008F41EA">
        <w:t xml:space="preserve"> vaccine</w:t>
      </w:r>
      <w:r>
        <w:t xml:space="preserve"> in the coming years. </w:t>
      </w:r>
    </w:p>
    <w:p w14:paraId="775E8ECF" w14:textId="679839B1" w:rsidR="008549A1" w:rsidRDefault="008F41EA" w:rsidP="00BF3D46">
      <w:pPr>
        <w:spacing w:line="480" w:lineRule="auto"/>
      </w:pPr>
      <w:r>
        <w:t>As with all simulation</w:t>
      </w:r>
      <w:r w:rsidR="007437EA">
        <w:t xml:space="preserve">s, the underlying model is based on numerous assumptions. </w:t>
      </w:r>
      <w:r w:rsidR="007437EA" w:rsidRPr="00EB5ACA">
        <w:t>Natural history models for cervical cancer are well studied</w:t>
      </w:r>
      <w:r w:rsidR="007437EA">
        <w:t>;</w:t>
      </w:r>
      <w:r w:rsidR="007437EA" w:rsidRPr="00EB5ACA">
        <w:t xml:space="preserve"> </w:t>
      </w:r>
      <w:r w:rsidR="007437EA">
        <w:t>however advanced precancerous disease is usually treated</w:t>
      </w:r>
      <w:r w:rsidR="007437EA" w:rsidRPr="00EB5ACA">
        <w:t xml:space="preserve">; therefore there is </w:t>
      </w:r>
      <w:r w:rsidR="007437EA">
        <w:t>little</w:t>
      </w:r>
      <w:r w:rsidR="007437EA" w:rsidRPr="00EB5ACA">
        <w:t xml:space="preserve"> evidence on which to base transition probabilities from high-grade CIN</w:t>
      </w:r>
      <w:r w:rsidR="007437EA">
        <w:t xml:space="preserve"> or asymptomatic</w:t>
      </w:r>
      <w:r w:rsidR="007437EA" w:rsidRPr="00EB5ACA">
        <w:t xml:space="preserve"> cancer</w:t>
      </w:r>
      <w:r w:rsidR="00A71A48">
        <w:t xml:space="preserve">, and the evidence that does exist mainly comes from one study </w:t>
      </w:r>
      <w:r w:rsidR="00A71A48">
        <w:fldChar w:fldCharType="begin"/>
      </w:r>
      <w:r w:rsidR="00A71A48">
        <w:instrText xml:space="preserve"> ADDIN EN.CITE &lt;EndNote&gt;&lt;Cite&gt;&lt;Author&gt;McCredie&lt;/Author&gt;&lt;Year&gt;2008&lt;/Year&gt;&lt;RecNum&gt;53&lt;/RecNum&gt;&lt;DisplayText&gt;(18)&lt;/DisplayText&gt;&lt;record&gt;&lt;rec-number&gt;53&lt;/rec-number&gt;&lt;foreign-keys&gt;&lt;key app="EN" db-id="p5p5222t0ra9wder2e6xrae7s9ewd0fdxrvp" timestamp="1503413638"&gt;53&lt;/key&gt;&lt;/foreign-keys&gt;&lt;ref-type name="Journal Article"&gt;17&lt;/ref-type&gt;&lt;contributors&gt;&lt;authors&gt;&lt;author&gt;McCredie, Margaret RE&lt;/author&gt;&lt;author&gt;Sharples, Katrina J&lt;/author&gt;&lt;author&gt;Paul, Charlotte&lt;/author&gt;&lt;author&gt;Baranyai, Judith&lt;/author&gt;&lt;author&gt;Medley, Gabriele&lt;/author&gt;&lt;author&gt;Jones, Ronald W&lt;/author&gt;&lt;author&gt;Skegg, David CG&lt;/author&gt;&lt;/authors&gt;&lt;/contributors&gt;&lt;titles&gt;&lt;title&gt;Natural history of cervical neoplasia and risk of invasive cancer in women with cervical intraepithelial neoplasia 3: a retrospective cohort study&lt;/title&gt;&lt;secondary-title&gt;The lancet oncology&lt;/secondary-title&gt;&lt;/titles&gt;&lt;periodical&gt;&lt;full-title&gt;The lancet oncology&lt;/full-title&gt;&lt;/periodical&gt;&lt;pages&gt;425-434&lt;/pages&gt;&lt;volume&gt;9&lt;/volume&gt;&lt;number&gt;5&lt;/number&gt;&lt;dates&gt;&lt;year&gt;2008&lt;/year&gt;&lt;/dates&gt;&lt;isbn&gt;1470-2045&lt;/isbn&gt;&lt;urls&gt;&lt;/urls&gt;&lt;/record&gt;&lt;/Cite&gt;&lt;/EndNote&gt;</w:instrText>
      </w:r>
      <w:r w:rsidR="00A71A48">
        <w:fldChar w:fldCharType="separate"/>
      </w:r>
      <w:r w:rsidR="00A71A48">
        <w:rPr>
          <w:noProof/>
        </w:rPr>
        <w:t>(</w:t>
      </w:r>
      <w:hyperlink w:anchor="_ENREF_18" w:tooltip="McCredie, 2008 #53" w:history="1">
        <w:r w:rsidR="00A71A48">
          <w:rPr>
            <w:noProof/>
          </w:rPr>
          <w:t>18</w:t>
        </w:r>
      </w:hyperlink>
      <w:r w:rsidR="00A71A48">
        <w:rPr>
          <w:noProof/>
        </w:rPr>
        <w:t>)</w:t>
      </w:r>
      <w:r w:rsidR="00A71A48">
        <w:fldChar w:fldCharType="end"/>
      </w:r>
      <w:r w:rsidR="00A71A48" w:rsidRPr="00A71A48">
        <w:t xml:space="preserve"> </w:t>
      </w:r>
      <w:r w:rsidR="00A71A48">
        <w:t>in which treatment of CIN3 was withheld in 1965-1974</w:t>
      </w:r>
      <w:r w:rsidR="007437EA" w:rsidRPr="00EB5ACA">
        <w:t>.</w:t>
      </w:r>
      <w:r w:rsidR="00A71A48">
        <w:t xml:space="preserve"> Lesions that are currently considered CIN3 may differ to a lesion labelled CIN3 50 years ago, and progression rates may vary by age; additionally previous research has shown that progression from CIN3 to cancer in young women cannot occur at the rate suggested by this study </w:t>
      </w:r>
      <w:r w:rsidR="00A71A48">
        <w:fldChar w:fldCharType="begin"/>
      </w:r>
      <w:r w:rsidR="00A71A48">
        <w:instrText xml:space="preserve"> ADDIN EN.CITE &lt;EndNote&gt;&lt;Cite&gt;&lt;Author&gt;Sasieni&lt;/Author&gt;&lt;Year&gt;2009&lt;/Year&gt;&lt;RecNum&gt;54&lt;/RecNum&gt;&lt;DisplayText&gt;(19)&lt;/DisplayText&gt;&lt;record&gt;&lt;rec-number&gt;54&lt;/rec-number&gt;&lt;foreign-keys&gt;&lt;key app="EN" db-id="p5p5222t0ra9wder2e6xrae7s9ewd0fdxrvp" timestamp="1503413967"&gt;54&lt;/key&gt;&lt;/foreign-keys&gt;&lt;ref-type name="Journal Article"&gt;17&lt;/ref-type&gt;&lt;contributors&gt;&lt;authors&gt;&lt;author&gt;Sasieni, Peter&lt;/author&gt;&lt;author&gt;Castanon, Alejandra&lt;/author&gt;&lt;author&gt;Parkin, D Max&lt;/author&gt;&lt;/authors&gt;&lt;/contributors&gt;&lt;titles&gt;&lt;title&gt;How many cervical cancers are prevented by treatment of screen‐detected disease in young women?&lt;/title&gt;&lt;secondary-title&gt;International journal of cancer&lt;/secondary-title&gt;&lt;/titles&gt;&lt;periodical&gt;&lt;full-title&gt;International Journal of Cancer&lt;/full-title&gt;&lt;/periodical&gt;&lt;pages&gt;461-464&lt;/pages&gt;&lt;volume&gt;124&lt;/volume&gt;&lt;number&gt;2&lt;/number&gt;&lt;dates&gt;&lt;year&gt;2009&lt;/year&gt;&lt;/dates&gt;&lt;isbn&gt;1097-0215&lt;/isbn&gt;&lt;urls&gt;&lt;/urls&gt;&lt;/record&gt;&lt;/Cite&gt;&lt;/EndNote&gt;</w:instrText>
      </w:r>
      <w:r w:rsidR="00A71A48">
        <w:fldChar w:fldCharType="separate"/>
      </w:r>
      <w:r w:rsidR="00A71A48">
        <w:rPr>
          <w:noProof/>
        </w:rPr>
        <w:t>(</w:t>
      </w:r>
      <w:hyperlink w:anchor="_ENREF_19" w:tooltip="Sasieni, 2009 #54" w:history="1">
        <w:r w:rsidR="00A71A48">
          <w:rPr>
            <w:noProof/>
          </w:rPr>
          <w:t>19</w:t>
        </w:r>
      </w:hyperlink>
      <w:r w:rsidR="00A71A48">
        <w:rPr>
          <w:noProof/>
        </w:rPr>
        <w:t>)</w:t>
      </w:r>
      <w:r w:rsidR="00A71A48">
        <w:fldChar w:fldCharType="end"/>
      </w:r>
      <w:r w:rsidR="00A71A48">
        <w:t>.</w:t>
      </w:r>
      <w:r w:rsidR="007437EA" w:rsidRPr="00EB5ACA">
        <w:t xml:space="preserve"> </w:t>
      </w:r>
      <w:r w:rsidR="007437EA">
        <w:t xml:space="preserve">However similar conclusions were obtained when the natural history transition probabilities were drawn from distributions reflecting their uncertainty. </w:t>
      </w:r>
      <w:r w:rsidR="007437EA" w:rsidRPr="00EB5ACA">
        <w:t>Our natural history model is relatively simple</w:t>
      </w:r>
      <w:r w:rsidR="007437EA">
        <w:t>, excluding</w:t>
      </w:r>
      <w:r w:rsidR="007437EA" w:rsidRPr="00EB5ACA">
        <w:t xml:space="preserve"> </w:t>
      </w:r>
      <w:r w:rsidR="007437EA">
        <w:t>hysterectomy and death prior to age 80</w:t>
      </w:r>
      <w:r w:rsidR="00341EE3">
        <w:t xml:space="preserve">, though as our outcome is the </w:t>
      </w:r>
      <w:r w:rsidR="0078448C">
        <w:t>proportion of cancers prevented</w:t>
      </w:r>
      <w:r w:rsidR="00341EE3">
        <w:t>, these exclusions cancel out as they are applied to both the numerator and denominator, and should therefore not have a large impact on the results</w:t>
      </w:r>
      <w:r w:rsidR="007437EA" w:rsidRPr="00EB5ACA">
        <w:t xml:space="preserve">.  </w:t>
      </w:r>
      <w:r w:rsidR="00341EE3">
        <w:t xml:space="preserve">Additionally, our model </w:t>
      </w:r>
      <w:r w:rsidR="007437EA" w:rsidRPr="00EB5ACA">
        <w:t>is fast to simulate</w:t>
      </w:r>
      <w:r w:rsidR="00AE33AD">
        <w:t xml:space="preserve"> (</w:t>
      </w:r>
      <w:r w:rsidR="00840303">
        <w:t xml:space="preserve">around </w:t>
      </w:r>
      <w:r w:rsidR="00840303" w:rsidRPr="00BF185E">
        <w:t>86</w:t>
      </w:r>
      <w:r w:rsidR="00AE33AD">
        <w:t xml:space="preserve"> seconds per simulation, including all </w:t>
      </w:r>
      <w:r w:rsidR="00840303">
        <w:t>6</w:t>
      </w:r>
      <w:r w:rsidR="00AE33AD">
        <w:t xml:space="preserve"> vaccine scenarios and 13 screening scenarios</w:t>
      </w:r>
      <w:r w:rsidR="00840303">
        <w:t xml:space="preserve">, when run on a Linux IBM System X </w:t>
      </w:r>
      <w:proofErr w:type="spellStart"/>
      <w:r w:rsidR="00840303">
        <w:t>iDataPlex</w:t>
      </w:r>
      <w:proofErr w:type="spellEnd"/>
      <w:r w:rsidR="00840303">
        <w:t xml:space="preserve"> dx360 M3 Server node using a Core Intel Xeon E5645 (</w:t>
      </w:r>
      <w:proofErr w:type="spellStart"/>
      <w:r w:rsidR="00840303">
        <w:t>Westmere</w:t>
      </w:r>
      <w:proofErr w:type="spellEnd"/>
      <w:r w:rsidR="00840303">
        <w:t>) processor</w:t>
      </w:r>
      <w:r w:rsidR="00AE33AD">
        <w:t>)</w:t>
      </w:r>
      <w:r w:rsidR="007437EA" w:rsidRPr="00EB5ACA">
        <w:t>, features far fewer parameters than a more complicated model</w:t>
      </w:r>
      <w:r w:rsidR="007437EA">
        <w:t xml:space="preserve"> and is calibrated to observed data in England</w:t>
      </w:r>
      <w:r w:rsidR="007437EA" w:rsidRPr="00EB5ACA">
        <w:t xml:space="preserve">. </w:t>
      </w:r>
      <w:r w:rsidR="007437EA">
        <w:t>Additionally, by selecting parameter values at random from a multivariate normal distribution, we have shown that our results are robust to the choice of parameters and the target population.</w:t>
      </w:r>
      <w:r w:rsidR="007437EA" w:rsidRPr="003C1039">
        <w:t xml:space="preserve"> </w:t>
      </w:r>
    </w:p>
    <w:p w14:paraId="1F92D9A4" w14:textId="2C2E4C9C" w:rsidR="007437EA" w:rsidRPr="00EB5ACA" w:rsidRDefault="008549A1" w:rsidP="00BF3D46">
      <w:pPr>
        <w:spacing w:line="480" w:lineRule="auto"/>
      </w:pPr>
      <w:r>
        <w:t xml:space="preserve">Although we have </w:t>
      </w:r>
      <w:r w:rsidRPr="00DB078C">
        <w:t>boundaries for which screening scenarios to support based on incremental benefits, accepting screening scenarios with an incremental benefit ≥2.0% and rejecting those ≤</w:t>
      </w:r>
      <w:r w:rsidR="00DB078C" w:rsidRPr="00DB078C">
        <w:t>0.9</w:t>
      </w:r>
      <w:r w:rsidRPr="00DB078C">
        <w:t>%</w:t>
      </w:r>
      <w:r w:rsidR="0078448C" w:rsidRPr="00DB078C">
        <w:t>. We provide no guidance</w:t>
      </w:r>
      <w:r w:rsidR="0078448C">
        <w:t xml:space="preserve"> as to</w:t>
      </w:r>
      <w:r>
        <w:t xml:space="preserve"> what to do when the incremental benefit falls between these boundaries. Considering additional scenarios could help narrow this interval, but it is unlikely that this method could be used to define an exact cut-off. </w:t>
      </w:r>
      <w:r w:rsidR="0078448C">
        <w:t>Rather we think that other country-specific factors should be considered, including the underlying risk of cervical cancer, the GDP, and the existing screening infrastructure.</w:t>
      </w:r>
    </w:p>
    <w:p w14:paraId="4B9CBD5E" w14:textId="6A9D4E49" w:rsidR="006E1D58" w:rsidRPr="00B61608" w:rsidRDefault="00281A61" w:rsidP="00BF3D46">
      <w:pPr>
        <w:spacing w:line="480" w:lineRule="auto"/>
      </w:pPr>
      <w:r w:rsidRPr="001628D5">
        <w:t>In previous work we estimated that</w:t>
      </w:r>
      <w:r w:rsidR="006E1D58" w:rsidRPr="001628D5">
        <w:t>,</w:t>
      </w:r>
      <w:r w:rsidRPr="001628D5">
        <w:t xml:space="preserve"> compared to no screening</w:t>
      </w:r>
      <w:r w:rsidR="006E1D58" w:rsidRPr="001628D5">
        <w:t>,</w:t>
      </w:r>
      <w:r w:rsidRPr="001628D5">
        <w:t xml:space="preserve"> 74</w:t>
      </w:r>
      <w:r w:rsidR="0073766F" w:rsidRPr="001628D5">
        <w:t>.1</w:t>
      </w:r>
      <w:r w:rsidRPr="001628D5">
        <w:t>% of cervical cancers could be prevented if all women were regularly screened</w:t>
      </w:r>
      <w:r w:rsidR="00CC52B4" w:rsidRPr="001628D5">
        <w:t xml:space="preserve"> </w:t>
      </w:r>
      <w:r w:rsidR="00CC52B4" w:rsidRPr="001628D5">
        <w:fldChar w:fldCharType="begin"/>
      </w:r>
      <w:r w:rsidR="00A71A48">
        <w:instrText xml:space="preserve"> ADDIN EN.CITE &lt;EndNote&gt;&lt;Cite&gt;&lt;Author&gt;Landy&lt;/Author&gt;&lt;Year&gt;2016&lt;/Year&gt;&lt;RecNum&gt;34&lt;/RecNum&gt;&lt;DisplayText&gt;(20)&lt;/DisplayText&gt;&lt;record&gt;&lt;rec-number&gt;34&lt;/rec-number&gt;&lt;foreign-keys&gt;&lt;key app="EN" db-id="p5p5222t0ra9wder2e6xrae7s9ewd0fdxrvp" timestamp="1474297411"&gt;34&lt;/key&gt;&lt;/foreign-keys&gt;&lt;ref-type name="Journal Article"&gt;17&lt;/ref-type&gt;&lt;contributors&gt;&lt;authors&gt;&lt;author&gt;Landy, R.&lt;/author&gt;&lt;author&gt;Pesola, F.&lt;/author&gt;&lt;author&gt;Castanon, A.&lt;/author&gt;&lt;author&gt;Sasieni, P.&lt;/author&gt;&lt;/authors&gt;&lt;/contributors&gt;&lt;auth-address&gt;Centre for Cancer Prevention, Wolfson Institute of Preventive Medicine, Bart&amp;apos;s &amp;amp; The London School of Medicine, Queen Mary University of London, Charterhouse Square, London EC1M 6BQ, UK.&lt;/auth-address&gt;&lt;titles&gt;&lt;title&gt;Impact of cervical screening on cervical cancer mortality: estimation using stage-specific results from a nested case-control study&lt;/title&gt;&lt;secondary-title&gt;Brit J Cancer&lt;/secondary-title&gt;&lt;alt-title&gt;British journal of cancer&lt;/alt-title&gt;&lt;/titles&gt;&lt;periodical&gt;&lt;full-title&gt;Brit J Cancer&lt;/full-title&gt;&lt;/periodical&gt;&lt;alt-periodical&gt;&lt;full-title&gt;British journal of cancer&lt;/full-title&gt;&lt;/alt-periodical&gt;&lt;edition&gt;2016/09/16&lt;/edition&gt;&lt;dates&gt;&lt;year&gt;2016&lt;/year&gt;&lt;pub-dates&gt;&lt;date&gt;Sep 15&lt;/date&gt;&lt;/pub-dates&gt;&lt;/dates&gt;&lt;isbn&gt;0007-0920&lt;/isbn&gt;&lt;accession-num&gt;27632376&lt;/accession-num&gt;&lt;urls&gt;&lt;/urls&gt;&lt;electronic-resource-num&gt;10.1038/bjc.2016.290&lt;/electronic-resource-num&gt;&lt;remote-database-provider&gt;NLM&lt;/remote-database-provider&gt;&lt;language&gt;Eng&lt;/language&gt;&lt;/record&gt;&lt;/Cite&gt;&lt;/EndNote&gt;</w:instrText>
      </w:r>
      <w:r w:rsidR="00CC52B4" w:rsidRPr="001628D5">
        <w:fldChar w:fldCharType="separate"/>
      </w:r>
      <w:r w:rsidR="00A71A48">
        <w:rPr>
          <w:noProof/>
        </w:rPr>
        <w:t>(</w:t>
      </w:r>
      <w:hyperlink w:anchor="_ENREF_20" w:tooltip="Landy, 2016 #34" w:history="1">
        <w:r w:rsidR="00A71A48">
          <w:rPr>
            <w:noProof/>
          </w:rPr>
          <w:t>20</w:t>
        </w:r>
      </w:hyperlink>
      <w:r w:rsidR="00A71A48">
        <w:rPr>
          <w:noProof/>
        </w:rPr>
        <w:t>)</w:t>
      </w:r>
      <w:r w:rsidR="00CC52B4" w:rsidRPr="001628D5">
        <w:fldChar w:fldCharType="end"/>
      </w:r>
      <w:r w:rsidR="00B5024A" w:rsidRPr="001628D5">
        <w:t>. This</w:t>
      </w:r>
      <w:r w:rsidR="006E1D58" w:rsidRPr="001628D5">
        <w:t xml:space="preserve"> is </w:t>
      </w:r>
      <w:r w:rsidRPr="001628D5">
        <w:t>lower than</w:t>
      </w:r>
      <w:r w:rsidR="00CC52B4" w:rsidRPr="001628D5">
        <w:t xml:space="preserve"> the proportion</w:t>
      </w:r>
      <w:r w:rsidRPr="001628D5">
        <w:t xml:space="preserve"> estimated in these </w:t>
      </w:r>
      <w:r w:rsidRPr="00DB078C">
        <w:t>simulations (86.</w:t>
      </w:r>
      <w:r w:rsidR="00DB078C">
        <w:t>5</w:t>
      </w:r>
      <w:r w:rsidRPr="00DB078C">
        <w:t>%)</w:t>
      </w:r>
      <w:r w:rsidR="002323D8" w:rsidRPr="00DB078C">
        <w:t>. T</w:t>
      </w:r>
      <w:r w:rsidR="007F08E5" w:rsidRPr="00DB078C">
        <w:t>he</w:t>
      </w:r>
      <w:r w:rsidR="007F08E5" w:rsidRPr="001628D5">
        <w:t xml:space="preserve"> simulation with full screening coverage also assumes full compliance to follow-up appointments, such as repeat screening and colposcopy, w</w:t>
      </w:r>
      <w:r w:rsidR="006E1D58" w:rsidRPr="001628D5">
        <w:t>hereas our previous estimate only assumed that</w:t>
      </w:r>
      <w:r w:rsidR="0073766F" w:rsidRPr="001628D5">
        <w:t xml:space="preserve"> all</w:t>
      </w:r>
      <w:r w:rsidR="006E1D58" w:rsidRPr="001628D5">
        <w:t xml:space="preserve"> women regularly attended </w:t>
      </w:r>
      <w:r w:rsidR="00180360" w:rsidRPr="001628D5">
        <w:t xml:space="preserve">the </w:t>
      </w:r>
      <w:r w:rsidR="006E1D58" w:rsidRPr="001628D5">
        <w:t>screening</w:t>
      </w:r>
      <w:r w:rsidR="00180360" w:rsidRPr="001628D5">
        <w:t xml:space="preserve"> appointment,</w:t>
      </w:r>
      <w:r w:rsidR="006E1D58" w:rsidRPr="001628D5">
        <w:t xml:space="preserve"> not follow-up</w:t>
      </w:r>
      <w:r w:rsidR="007F08E5" w:rsidRPr="001628D5">
        <w:t>.</w:t>
      </w:r>
      <w:r w:rsidR="00BD29D0">
        <w:t xml:space="preserve"> In addition, </w:t>
      </w:r>
      <w:r w:rsidR="0078448C">
        <w:t xml:space="preserve">Landy et al used empirical data from prior to 2012, when HPV triage was only introduced in England, whereas </w:t>
      </w:r>
      <w:r w:rsidR="00BD29D0">
        <w:t xml:space="preserve">this simulation models cytology with HPV triage, which would </w:t>
      </w:r>
      <w:r w:rsidR="0078448C">
        <w:t>increase</w:t>
      </w:r>
      <w:r w:rsidR="00BD29D0">
        <w:t xml:space="preserve"> the estimated proportion of cancers which would be prevented if all women were screened regularly.</w:t>
      </w:r>
      <w:r w:rsidR="007F08E5" w:rsidRPr="001628D5">
        <w:t xml:space="preserve"> </w:t>
      </w:r>
      <w:r w:rsidR="00DB302F" w:rsidRPr="001628D5">
        <w:t xml:space="preserve">The estimate with realistic screening coverage, which doesn’t assume full compliance to follow-up, was </w:t>
      </w:r>
      <w:r w:rsidR="00DB302F" w:rsidRPr="00DB078C">
        <w:t>64.</w:t>
      </w:r>
      <w:r w:rsidR="00DB078C" w:rsidRPr="00DB078C">
        <w:t>3</w:t>
      </w:r>
      <w:r w:rsidR="00DB302F" w:rsidRPr="00DB078C">
        <w:t>%</w:t>
      </w:r>
      <w:r w:rsidR="00DB302F" w:rsidRPr="001628D5">
        <w:t xml:space="preserve"> of cancers prevented compared to no screening in the simulation, and current screening prevented 60.5% in the previous research.</w:t>
      </w:r>
    </w:p>
    <w:p w14:paraId="5FB42425" w14:textId="5291DB46" w:rsidR="007437EA" w:rsidRDefault="007437EA" w:rsidP="00BF3D46">
      <w:pPr>
        <w:spacing w:line="480" w:lineRule="auto"/>
      </w:pPr>
      <w:r>
        <w:t>We have not incorporated individual-level information about the simulated women (beyond age), though have allowed 10% of women to be at higher risk of contracti</w:t>
      </w:r>
      <w:r w:rsidR="00470BFF">
        <w:t xml:space="preserve">ng both HPV16/18 and other high </w:t>
      </w:r>
      <w:r>
        <w:t xml:space="preserve">risk HPV. We do not consider herd immunity, which would be expected to lower the </w:t>
      </w:r>
      <w:r w:rsidR="00302CA8">
        <w:rPr>
          <w:rFonts w:cs="Arial"/>
        </w:rPr>
        <w:t>incremental</w:t>
      </w:r>
      <w:r w:rsidR="00302CA8" w:rsidRPr="00721E55">
        <w:rPr>
          <w:rFonts w:cs="Arial"/>
        </w:rPr>
        <w:t xml:space="preserve"> </w:t>
      </w:r>
      <w:r>
        <w:t>benefit of additional screens in unvaccinated women. We consider only a small range of possib</w:t>
      </w:r>
      <w:r w:rsidR="008438EC">
        <w:t>le screening scenarios, and a single level of realistic screening coverage</w:t>
      </w:r>
      <w:r>
        <w:t xml:space="preserve">. We have only considered women who were fully vaccinated </w:t>
      </w:r>
      <w:r w:rsidR="00BF4FEF">
        <w:t xml:space="preserve">at age 12, prior to HPV exposure, </w:t>
      </w:r>
      <w:r>
        <w:t>or not vaccinated at all, not women who were partially vaccinated. Despite these limitations, it is reassuring that different models developed by groups working independently produce similar results.</w:t>
      </w:r>
    </w:p>
    <w:p w14:paraId="1CDB88CB" w14:textId="086C47DF" w:rsidR="007437EA" w:rsidRDefault="007437EA" w:rsidP="00BF3D46">
      <w:pPr>
        <w:spacing w:line="480" w:lineRule="auto"/>
      </w:pPr>
      <w:r>
        <w:t xml:space="preserve">New screening guidelines </w:t>
      </w:r>
      <w:r w:rsidRPr="004855E4">
        <w:t>i</w:t>
      </w:r>
      <w:r>
        <w:t>n the Netherlands, implemented from January 2017, recommend HPV testing at ages 30, 35, 40, 45 and</w:t>
      </w:r>
      <w:r w:rsidRPr="004855E4">
        <w:t xml:space="preserve"> 50 </w:t>
      </w:r>
      <w:r>
        <w:t>(</w:t>
      </w:r>
      <w:r w:rsidR="00A85EF5">
        <w:t>five</w:t>
      </w:r>
      <w:r>
        <w:t xml:space="preserve"> lifetime screens) </w:t>
      </w:r>
      <w:r w:rsidRPr="004855E4">
        <w:t xml:space="preserve">for women </w:t>
      </w:r>
      <w:r>
        <w:t>whose previous</w:t>
      </w:r>
      <w:r w:rsidRPr="004855E4">
        <w:t xml:space="preserve"> tests</w:t>
      </w:r>
      <w:r>
        <w:t xml:space="preserve"> were negative</w:t>
      </w:r>
      <w:r w:rsidR="00260ED5">
        <w:t xml:space="preserve"> </w:t>
      </w:r>
      <w:r w:rsidR="008609A9">
        <w:fldChar w:fldCharType="begin"/>
      </w:r>
      <w:r w:rsidR="00A71A48">
        <w:instrText xml:space="preserve"> ADDIN EN.CITE &lt;EndNote&gt;&lt;Cite&gt;&lt;Author&gt;Vink&lt;/Author&gt;&lt;Year&gt;2015&lt;/Year&gt;&lt;RecNum&gt;1&lt;/RecNum&gt;&lt;DisplayText&gt;(21)&lt;/DisplayText&gt;&lt;record&gt;&lt;rec-number&gt;1&lt;/rec-number&gt;&lt;foreign-keys&gt;&lt;key app="EN" db-id="p5p5222t0ra9wder2e6xrae7s9ewd0fdxrvp" timestamp="1455192195"&gt;1&lt;/key&gt;&lt;/foreign-keys&gt;&lt;ref-type name="Journal Article"&gt;17&lt;/ref-type&gt;&lt;contributors&gt;&lt;authors&gt;&lt;author&gt;Vink, Margaretha A&lt;/author&gt;&lt;author&gt;Bogaards, Johannes A&lt;/author&gt;&lt;author&gt;Meijer, Chris JLM&lt;/author&gt;&lt;author&gt;Berkhof, Johannes&lt;/author&gt;&lt;/authors&gt;&lt;/contributors&gt;&lt;titles&gt;&lt;title&gt;Primary human papillomavirus DNA screening for cervical cancer prevention: Can the screening interval be safely extended?&lt;/title&gt;&lt;secondary-title&gt;Int J Cancer&lt;/secondary-title&gt;&lt;/titles&gt;&lt;periodical&gt;&lt;full-title&gt;Int J Cancer&lt;/full-title&gt;&lt;/periodical&gt;&lt;pages&gt;420-427&lt;/pages&gt;&lt;volume&gt;137&lt;/volume&gt;&lt;number&gt;2&lt;/number&gt;&lt;dates&gt;&lt;year&gt;2015&lt;/year&gt;&lt;/dates&gt;&lt;isbn&gt;1097-0215&lt;/isbn&gt;&lt;urls&gt;&lt;/urls&gt;&lt;/record&gt;&lt;/Cite&gt;&lt;/EndNote&gt;</w:instrText>
      </w:r>
      <w:r w:rsidR="008609A9">
        <w:fldChar w:fldCharType="separate"/>
      </w:r>
      <w:r w:rsidR="00A71A48">
        <w:rPr>
          <w:noProof/>
        </w:rPr>
        <w:t>(</w:t>
      </w:r>
      <w:hyperlink w:anchor="_ENREF_21" w:tooltip="Vink, 2015 #1" w:history="1">
        <w:r w:rsidR="00A71A48">
          <w:rPr>
            <w:noProof/>
          </w:rPr>
          <w:t>21</w:t>
        </w:r>
      </w:hyperlink>
      <w:r w:rsidR="00A71A48">
        <w:rPr>
          <w:noProof/>
        </w:rPr>
        <w:t>)</w:t>
      </w:r>
      <w:r w:rsidR="008609A9">
        <w:fldChar w:fldCharType="end"/>
      </w:r>
      <w:r w:rsidR="00260ED5">
        <w:t>,</w:t>
      </w:r>
      <w:r>
        <w:t xml:space="preserve"> and Australian guidelines, due to be implemented in December 2017, recommend 5-yearly screening for women aged 25-74 (10 lifetime screens)</w:t>
      </w:r>
      <w:r w:rsidR="008438EC">
        <w:t xml:space="preserve"> using primary HPV testing</w:t>
      </w:r>
      <w:r w:rsidR="00CE09CE">
        <w:t xml:space="preserve"> </w:t>
      </w:r>
      <w:r w:rsidR="008609A9">
        <w:fldChar w:fldCharType="begin"/>
      </w:r>
      <w:r w:rsidR="00A71A48">
        <w:instrText xml:space="preserve"> ADDIN EN.CITE &lt;EndNote&gt;&lt;Cite&gt;&lt;Author&gt;Australian Government: Department of Health&lt;/Author&gt;&lt;Year&gt;2017&lt;/Year&gt;&lt;RecNum&gt;25&lt;/RecNum&gt;&lt;DisplayText&gt;(22)&lt;/DisplayText&gt;&lt;record&gt;&lt;rec-number&gt;25&lt;/rec-number&gt;&lt;foreign-keys&gt;&lt;key app="EN" db-id="p5p5222t0ra9wder2e6xrae7s9ewd0fdxrvp" timestamp="1471345821"&gt;25&lt;/key&gt;&lt;/foreign-keys&gt;&lt;ref-type name="Web Page"&gt;12&lt;/ref-type&gt;&lt;contributors&gt;&lt;authors&gt;&lt;author&gt;Australian Government: Department of Health,&lt;/author&gt;&lt;/authors&gt;&lt;/contributors&gt;&lt;titles&gt;&lt;title&gt;National Cervical Screening Programme: Future changes to cervical screening&lt;/title&gt;&lt;/titles&gt;&lt;volume&gt;2017&lt;/volume&gt;&lt;number&gt;24th May&lt;/number&gt;&lt;dates&gt;&lt;year&gt;2017&lt;/year&gt;&lt;/dates&gt;&lt;urls&gt;&lt;related-urls&gt;&lt;url&gt;http://www.cancerscreening.gov.au/internet/screening/publishing.nsf/content/future-changes-cervical&lt;/url&gt;&lt;/related-urls&gt;&lt;/urls&gt;&lt;/record&gt;&lt;/Cite&gt;&lt;/EndNote&gt;</w:instrText>
      </w:r>
      <w:r w:rsidR="008609A9">
        <w:fldChar w:fldCharType="separate"/>
      </w:r>
      <w:r w:rsidR="00A71A48">
        <w:rPr>
          <w:noProof/>
        </w:rPr>
        <w:t>(</w:t>
      </w:r>
      <w:hyperlink w:anchor="_ENREF_22" w:tooltip="Australian Government: Department of Health, 2017 #25" w:history="1">
        <w:r w:rsidR="00A71A48">
          <w:rPr>
            <w:noProof/>
          </w:rPr>
          <w:t>22</w:t>
        </w:r>
      </w:hyperlink>
      <w:r w:rsidR="00A71A48">
        <w:rPr>
          <w:noProof/>
        </w:rPr>
        <w:t>)</w:t>
      </w:r>
      <w:r w:rsidR="008609A9">
        <w:fldChar w:fldCharType="end"/>
      </w:r>
      <w:r w:rsidR="00CE09CE">
        <w:t>.</w:t>
      </w:r>
      <w:r>
        <w:t xml:space="preserve"> Assuming similar underlying risks and test sensitivities, these simulation results suggest fewer lifetime screens in these countries would result in a similar incidence rate in vaccinated women. Conversely offering only five lifetime screens to unvaccinated women would lead to an increase in cancer incidence. </w:t>
      </w:r>
      <w:r w:rsidRPr="004855E4">
        <w:t xml:space="preserve"> </w:t>
      </w:r>
    </w:p>
    <w:p w14:paraId="2D1B960F" w14:textId="38F21F6C" w:rsidR="007437EA" w:rsidRPr="00E74476" w:rsidRDefault="007437EA" w:rsidP="00BF3D46">
      <w:pPr>
        <w:spacing w:line="480" w:lineRule="auto"/>
      </w:pPr>
      <w:r>
        <w:t>Our results are consistent with results from previous simulations studies, which demonstrate that less frequent screening is needed in women vaccinated with a 16/18-vaccine than unvaccinated women to provide at least the same pro</w:t>
      </w:r>
      <w:r w:rsidR="00CE09CE">
        <w:t xml:space="preserve">tection against cervical cancer </w:t>
      </w:r>
      <w:r w:rsidR="008609A9">
        <w:fldChar w:fldCharType="begin">
          <w:fldData xml:space="preserve">PEVuZE5vdGU+PENpdGU+PEF1dGhvcj5LaW08L0F1dGhvcj48WWVhcj4yMDE2PC9ZZWFyPjxSZWNO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</w:fldData>
        </w:fldChar>
      </w:r>
      <w:r w:rsidR="00A71A48">
        <w:instrText xml:space="preserve"> ADDIN EN.CITE </w:instrText>
      </w:r>
      <w:r w:rsidR="00A71A48">
        <w:fldChar w:fldCharType="begin">
          <w:fldData xml:space="preserve">PEVuZE5vdGU+PENpdGU+PEF1dGhvcj5LaW08L0F1dGhvcj48WWVhcj4yMDE2PC9ZZWFyPjxSZWNO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</w:fldData>
        </w:fldChar>
      </w:r>
      <w:r w:rsidR="00A71A48">
        <w:instrText xml:space="preserve"> ADDIN EN.CITE.DATA </w:instrText>
      </w:r>
      <w:r w:rsidR="00A71A48">
        <w:fldChar w:fldCharType="end"/>
      </w:r>
      <w:r w:rsidR="008609A9">
        <w:fldChar w:fldCharType="separate"/>
      </w:r>
      <w:r w:rsidR="00A71A48">
        <w:rPr>
          <w:noProof/>
        </w:rPr>
        <w:t>(</w:t>
      </w:r>
      <w:hyperlink w:anchor="_ENREF_23" w:tooltip="Kim, 2016 #36" w:history="1">
        <w:r w:rsidR="00A71A48">
          <w:rPr>
            <w:noProof/>
          </w:rPr>
          <w:t>23-25</w:t>
        </w:r>
      </w:hyperlink>
      <w:r w:rsidR="00A71A48">
        <w:rPr>
          <w:noProof/>
        </w:rPr>
        <w:t>)</w:t>
      </w:r>
      <w:r w:rsidR="008609A9">
        <w:fldChar w:fldCharType="end"/>
      </w:r>
      <w:r w:rsidR="00CE09CE">
        <w:t>.</w:t>
      </w:r>
      <w:r>
        <w:t xml:space="preserve"> Screening in women vaccinated with the nonavalent vaccine has been considered in </w:t>
      </w:r>
      <w:r w:rsidR="00203E0F">
        <w:t>a</w:t>
      </w:r>
      <w:r>
        <w:t xml:space="preserve"> simulation study by Kim et al.</w:t>
      </w:r>
      <w:r w:rsidR="00260ED5">
        <w:t xml:space="preserve"> </w:t>
      </w:r>
      <w:r w:rsidR="008609A9">
        <w:fldChar w:fldCharType="begin"/>
      </w:r>
      <w:r w:rsidR="00A71A48">
        <w:instrText xml:space="preserve"> ADDIN EN.CITE &lt;EndNote&gt;&lt;Cite&gt;&lt;Author&gt;Kim&lt;/Author&gt;&lt;Year&gt;2016&lt;/Year&gt;&lt;RecNum&gt;36&lt;/RecNum&gt;&lt;DisplayText&gt;(23)&lt;/DisplayText&gt;&lt;record&gt;&lt;rec-number&gt;36&lt;/rec-number&gt;&lt;foreign-keys&gt;&lt;key app="EN" db-id="p5p5222t0ra9wder2e6xrae7s9ewd0fdxrvp" timestamp="1478781587"&gt;36&lt;/key&gt;&lt;/foreign-keys&gt;&lt;ref-type name="Journal Article"&gt;17&lt;/ref-type&gt;&lt;contributors&gt;&lt;authors&gt;&lt;author&gt;Kim, Jane J&lt;/author&gt;&lt;author&gt;Burger, Emily A&lt;/author&gt;&lt;author&gt;Sy, Stephen&lt;/author&gt;&lt;author&gt;Campos, Nicole G&lt;/author&gt;&lt;/authors&gt;&lt;/contributors&gt;&lt;titles&gt;&lt;title&gt;Optimal cervical cancer screening in women vaccinated against human papillomavirus&lt;/title&gt;&lt;secondary-title&gt;JNCI-J Natl Cancer I&lt;/secondary-title&gt;&lt;/titles&gt;&lt;periodical&gt;&lt;full-title&gt;JNCI-J Natl Cancer I&lt;/full-title&gt;&lt;/periodical&gt;&lt;volume&gt;109(2)&lt;/volume&gt;&lt;dates&gt;&lt;year&gt;2016&lt;/year&gt;&lt;/dates&gt;&lt;isbn&gt;0027-8874&lt;/isbn&gt;&lt;urls&gt;&lt;/urls&gt;&lt;/record&gt;&lt;/Cite&gt;&lt;/EndNote&gt;</w:instrText>
      </w:r>
      <w:r w:rsidR="008609A9">
        <w:fldChar w:fldCharType="separate"/>
      </w:r>
      <w:r w:rsidR="00A71A48">
        <w:rPr>
          <w:noProof/>
        </w:rPr>
        <w:t>(</w:t>
      </w:r>
      <w:hyperlink w:anchor="_ENREF_23" w:tooltip="Kim, 2016 #36" w:history="1">
        <w:r w:rsidR="00A71A48">
          <w:rPr>
            <w:noProof/>
          </w:rPr>
          <w:t>23</w:t>
        </w:r>
      </w:hyperlink>
      <w:r w:rsidR="00A71A48">
        <w:rPr>
          <w:noProof/>
        </w:rPr>
        <w:t>)</w:t>
      </w:r>
      <w:r w:rsidR="008609A9">
        <w:fldChar w:fldCharType="end"/>
      </w:r>
      <w:r w:rsidR="00260ED5">
        <w:t>,</w:t>
      </w:r>
      <w:r>
        <w:t xml:space="preserve"> where 10-yearly HPV testing from age 30 </w:t>
      </w:r>
      <w:r w:rsidR="00203E0F">
        <w:t xml:space="preserve">($200,000 per QALY) </w:t>
      </w:r>
      <w:r>
        <w:t>or 35</w:t>
      </w:r>
      <w:r w:rsidR="00203E0F">
        <w:t xml:space="preserve"> ($50,000 or $100,000 per QALY)</w:t>
      </w:r>
      <w:r>
        <w:t xml:space="preserve"> to 64 were the most cost-efficient strategies. This corresponds to three or </w:t>
      </w:r>
      <w:r w:rsidRPr="00D7179D">
        <w:t>four lifetime</w:t>
      </w:r>
      <w:r>
        <w:t xml:space="preserve"> screens, compared to our </w:t>
      </w:r>
      <w:r w:rsidRPr="006A6760">
        <w:t>result of two</w:t>
      </w:r>
      <w:r>
        <w:t xml:space="preserve"> lifetime screens; in comparison, </w:t>
      </w:r>
      <w:proofErr w:type="spellStart"/>
      <w:r>
        <w:t>Naber</w:t>
      </w:r>
      <w:proofErr w:type="spellEnd"/>
      <w:r>
        <w:t xml:space="preserve"> et al concluded that the optimal screening strategy for women vaccinated against HPV-16/18 was </w:t>
      </w:r>
      <w:r w:rsidR="00A85EF5">
        <w:t>three</w:t>
      </w:r>
      <w:r>
        <w:t xml:space="preserve"> lifetime screens using primary HPV screening with cytology triage</w:t>
      </w:r>
      <w:r w:rsidR="00CE09CE">
        <w:t xml:space="preserve"> </w:t>
      </w:r>
      <w:r w:rsidR="008609A9">
        <w:fldChar w:fldCharType="begin"/>
      </w:r>
      <w:r w:rsidR="00A71A48">
        <w:instrText xml:space="preserve"> ADDIN EN.CITE &lt;EndNote&gt;&lt;Cite&gt;&lt;Author&gt;Naber&lt;/Author&gt;&lt;Year&gt;2016&lt;/Year&gt;&lt;RecNum&gt;2&lt;/RecNum&gt;&lt;DisplayText&gt;(25)&lt;/DisplayText&gt;&lt;record&gt;&lt;rec-number&gt;2&lt;/rec-number&gt;&lt;foreign-keys&gt;&lt;key app="EN" db-id="p5p5222t0ra9wder2e6xrae7s9ewd0fdxrvp" timestamp="1455192859"&gt;2&lt;/key&gt;&lt;/foreign-keys&gt;&lt;ref-type name="Journal Article"&gt;17&lt;/ref-type&gt;&lt;contributors&gt;&lt;authors&gt;&lt;author&gt;Naber, Steffie K&lt;/author&gt;&lt;author&gt;Matthijsse, Suzette M&lt;/author&gt;&lt;author&gt;Rozemeijer, Kirsten&lt;/author&gt;&lt;author&gt;Penning, Corine&lt;/author&gt;&lt;author&gt;de Kok, Inge MCM&lt;/author&gt;&lt;author&gt;van Ballegooijen, Marjolein&lt;/author&gt;&lt;/authors&gt;&lt;/contributors&gt;&lt;titles&gt;&lt;title&gt;Cervical Cancer Screening in Partly HPV Vaccinated Cohorts–A Cost-Effectiveness Analysis&lt;/title&gt;&lt;secondary-title&gt;PloS One&lt;/secondary-title&gt;&lt;/titles&gt;&lt;periodical&gt;&lt;full-title&gt;PloS one&lt;/full-title&gt;&lt;/periodical&gt;&lt;volume&gt;11&lt;/volume&gt;&lt;number&gt;1&lt;/number&gt;&lt;dates&gt;&lt;year&gt;2016&lt;/year&gt;&lt;/dates&gt;&lt;urls&gt;&lt;/urls&gt;&lt;/record&gt;&lt;/Cite&gt;&lt;/EndNote&gt;</w:instrText>
      </w:r>
      <w:r w:rsidR="008609A9">
        <w:fldChar w:fldCharType="separate"/>
      </w:r>
      <w:r w:rsidR="00A71A48">
        <w:rPr>
          <w:noProof/>
        </w:rPr>
        <w:t>(</w:t>
      </w:r>
      <w:hyperlink w:anchor="_ENREF_25" w:tooltip="Naber, 2016 #2" w:history="1">
        <w:r w:rsidR="00A71A48">
          <w:rPr>
            <w:noProof/>
          </w:rPr>
          <w:t>25</w:t>
        </w:r>
      </w:hyperlink>
      <w:r w:rsidR="00A71A48">
        <w:rPr>
          <w:noProof/>
        </w:rPr>
        <w:t>)</w:t>
      </w:r>
      <w:r w:rsidR="008609A9">
        <w:fldChar w:fldCharType="end"/>
      </w:r>
      <w:r w:rsidR="00CE09CE">
        <w:t>.</w:t>
      </w:r>
      <w:r>
        <w:t xml:space="preserve"> The range for cost-effectiveness considered by Kim et al was $50,000-$200,000 per QALY gained, whereas in the UK the </w:t>
      </w:r>
      <w:r w:rsidRPr="009976DF">
        <w:t>National Institute for Health and Care Excellence (</w:t>
      </w:r>
      <w:r>
        <w:t xml:space="preserve">NICE) considers an intervention to be potentially cost effective at £20,000-£30,000 </w:t>
      </w:r>
      <w:r w:rsidR="00203E0F">
        <w:t xml:space="preserve">($25,814 - $38,721) </w:t>
      </w:r>
      <w:r>
        <w:t xml:space="preserve">per QALY gained. Our study does not </w:t>
      </w:r>
      <w:r w:rsidRPr="0003756B">
        <w:t xml:space="preserve">directly consider cost-effectiveness, but the </w:t>
      </w:r>
      <w:r w:rsidR="00302CA8">
        <w:rPr>
          <w:rFonts w:cs="Arial"/>
        </w:rPr>
        <w:t>incremental</w:t>
      </w:r>
      <w:r w:rsidR="00302CA8" w:rsidRPr="00721E55">
        <w:rPr>
          <w:rFonts w:cs="Arial"/>
        </w:rPr>
        <w:t xml:space="preserve"> </w:t>
      </w:r>
      <w:r w:rsidRPr="0003756B">
        <w:t xml:space="preserve">benefit of each additional screen </w:t>
      </w:r>
      <w:r>
        <w:t>does so</w:t>
      </w:r>
      <w:r w:rsidRPr="0003756B">
        <w:t xml:space="preserve"> </w:t>
      </w:r>
      <w:r w:rsidRPr="006A6760">
        <w:t xml:space="preserve">indirectly, with current screening practice having </w:t>
      </w:r>
      <w:r w:rsidRPr="00E74476">
        <w:t>a</w:t>
      </w:r>
      <w:r w:rsidR="00302CA8">
        <w:t>n</w:t>
      </w:r>
      <w:r w:rsidRPr="00E74476">
        <w:t xml:space="preserve"> </w:t>
      </w:r>
      <w:r w:rsidR="00302CA8">
        <w:rPr>
          <w:rFonts w:cs="Arial"/>
        </w:rPr>
        <w:t>incremental</w:t>
      </w:r>
      <w:r w:rsidR="00302CA8" w:rsidRPr="00721E55">
        <w:rPr>
          <w:rFonts w:cs="Arial"/>
        </w:rPr>
        <w:t xml:space="preserve"> </w:t>
      </w:r>
      <w:r w:rsidRPr="00E74476">
        <w:t xml:space="preserve">benefit of </w:t>
      </w:r>
      <w:r w:rsidRPr="00DB078C">
        <w:t>2</w:t>
      </w:r>
      <w:r w:rsidR="009D019F" w:rsidRPr="00DB078C">
        <w:rPr>
          <w:rFonts w:cs="Arial"/>
        </w:rPr>
        <w:t>.</w:t>
      </w:r>
      <w:r w:rsidR="00B17E98" w:rsidRPr="00DB078C">
        <w:t>0%</w:t>
      </w:r>
      <w:r w:rsidR="00B17E98">
        <w:t xml:space="preserve"> compared to 6(</w:t>
      </w:r>
      <w:r w:rsidRPr="00E74476">
        <w:t>10</w:t>
      </w:r>
      <w:r w:rsidR="00B17E98">
        <w:t>)</w:t>
      </w:r>
      <w:r w:rsidRPr="00E74476">
        <w:t xml:space="preserve">-yearly screening in unvaccinated women, giving an approximate cut-off for what reduction in cancer incidence is considered to be cost-effective in England. In our model, the nonavalent vaccine </w:t>
      </w:r>
      <w:r w:rsidRPr="00DB078C">
        <w:t>prevented 88</w:t>
      </w:r>
      <w:r w:rsidR="009D019F" w:rsidRPr="00DB078C">
        <w:rPr>
          <w:rFonts w:cs="Arial"/>
        </w:rPr>
        <w:t>.</w:t>
      </w:r>
      <w:r w:rsidRPr="00DB078C">
        <w:t>4%</w:t>
      </w:r>
      <w:r w:rsidRPr="00E74476">
        <w:t xml:space="preserve"> of cervical cancers across the 10,000 parameter sets considered, compared to 85</w:t>
      </w:r>
      <w:r w:rsidR="009D019F">
        <w:rPr>
          <w:rFonts w:cs="Arial"/>
        </w:rPr>
        <w:t>.</w:t>
      </w:r>
      <w:r w:rsidRPr="00E74476">
        <w:t xml:space="preserve">3% in Kim et </w:t>
      </w:r>
      <w:proofErr w:type="spellStart"/>
      <w:r w:rsidRPr="00E74476">
        <w:t>al’s</w:t>
      </w:r>
      <w:proofErr w:type="spellEnd"/>
      <w:r w:rsidRPr="00E74476">
        <w:t xml:space="preserve"> simulations. Additionally the sensitivity of HPV testing and the sensitivity of cytology to high-grade precancerous disease was higher in our study, reflecting the high quality cytology in England. </w:t>
      </w:r>
    </w:p>
    <w:p w14:paraId="16588DC6" w14:textId="0C5DC322" w:rsidR="007437EA" w:rsidRDefault="007437EA" w:rsidP="00BF3D46">
      <w:pPr>
        <w:spacing w:line="480" w:lineRule="auto"/>
      </w:pPr>
      <w:r w:rsidRPr="00E74476">
        <w:t>We are aware of one simulation study which considers screening combined with the nonavalent vaccine in England</w:t>
      </w:r>
      <w:r w:rsidR="00CE09CE">
        <w:t xml:space="preserve"> </w:t>
      </w:r>
      <w:r w:rsidR="008609A9" w:rsidRPr="00E74476">
        <w:fldChar w:fldCharType="begin"/>
      </w:r>
      <w:r w:rsidR="00A71A48">
        <w:instrText xml:space="preserve"> ADDIN EN.CITE &lt;EndNote&gt;&lt;Cite&gt;&lt;Author&gt;Simms&lt;/Author&gt;&lt;Year&gt;2016&lt;/Year&gt;&lt;RecNum&gt;39&lt;/RecNum&gt;&lt;DisplayText&gt;(26)&lt;/DisplayText&gt;&lt;record&gt;&lt;rec-number&gt;39&lt;/rec-number&gt;&lt;foreign-keys&gt;&lt;key app="EN" db-id="p5p5222t0ra9wder2e6xrae7s9ewd0fdxrvp" timestamp="1479820129"&gt;39&lt;/key&gt;&lt;/foreign-keys&gt;&lt;ref-type name="Journal Article"&gt;17&lt;/ref-type&gt;&lt;contributors&gt;&lt;authors&gt;&lt;author&gt;Simms, Kate T&lt;/author&gt;&lt;author&gt;Smith, Megan A&lt;/author&gt;&lt;author&gt;Lew, Jie‐Bin&lt;/author&gt;&lt;author&gt;Kitchener, Henry C&lt;/author&gt;&lt;author&gt;Castle, Philip E&lt;/author&gt;&lt;author&gt;Canfell, Karen&lt;/author&gt;&lt;/authors&gt;&lt;/contributors&gt;&lt;titles&gt;&lt;title&gt;Will cervical screening remain cost‐effective in women offered the next generation nonavalent HPV vaccine? Results for four developed countries&lt;/title&gt;&lt;secondary-title&gt;Int J Cancer&lt;/secondary-title&gt;&lt;/titles&gt;&lt;periodical&gt;&lt;full-title&gt;Int J Cancer&lt;/full-title&gt;&lt;/periodical&gt;&lt;pages&gt;2771-2780&lt;/pages&gt;&lt;volume&gt;139&lt;/volume&gt;&lt;number&gt;12&lt;/number&gt;&lt;dates&gt;&lt;year&gt;2016&lt;/year&gt;&lt;/dates&gt;&lt;isbn&gt;1097-0215&lt;/isbn&gt;&lt;urls&gt;&lt;/urls&gt;&lt;/record&gt;&lt;/Cite&gt;&lt;/EndNote&gt;</w:instrText>
      </w:r>
      <w:r w:rsidR="008609A9" w:rsidRPr="00E74476">
        <w:fldChar w:fldCharType="separate"/>
      </w:r>
      <w:r w:rsidR="00A71A48">
        <w:rPr>
          <w:noProof/>
        </w:rPr>
        <w:t>(</w:t>
      </w:r>
      <w:hyperlink w:anchor="_ENREF_26" w:tooltip="Simms, 2016 #39" w:history="1">
        <w:r w:rsidR="00A71A48">
          <w:rPr>
            <w:noProof/>
          </w:rPr>
          <w:t>26</w:t>
        </w:r>
      </w:hyperlink>
      <w:r w:rsidR="00A71A48">
        <w:rPr>
          <w:noProof/>
        </w:rPr>
        <w:t>)</w:t>
      </w:r>
      <w:r w:rsidR="008609A9" w:rsidRPr="00E74476">
        <w:fldChar w:fldCharType="end"/>
      </w:r>
      <w:r w:rsidR="00CE09CE">
        <w:t>,</w:t>
      </w:r>
      <w:r w:rsidRPr="00E74476">
        <w:t xml:space="preserve"> though it evaluates scenarios at a population level, assuming vaccination status will be unknown, rather than separately for vaccinated and unvaccinated women. Additionally the outcome considered is cervical cancer death, rather than incidence. That simulation concluded four lifetime screens was most cost-efficient in England, though the difference in discounted life-years between two and four lifetime screens was around 0</w:t>
      </w:r>
      <w:r w:rsidR="009D019F">
        <w:rPr>
          <w:rFonts w:cs="Arial"/>
        </w:rPr>
        <w:t>.</w:t>
      </w:r>
      <w:r w:rsidRPr="00E74476">
        <w:t>0006 years (5</w:t>
      </w:r>
      <w:r w:rsidR="009D019F">
        <w:rPr>
          <w:rFonts w:cs="Arial"/>
        </w:rPr>
        <w:t>.</w:t>
      </w:r>
      <w:r w:rsidRPr="00E74476">
        <w:t>3 hours), which would be reduced if the time taken to attend screening</w:t>
      </w:r>
      <w:r w:rsidR="00A85EF5">
        <w:t xml:space="preserve"> was accounted for</w:t>
      </w:r>
      <w:r w:rsidRPr="00E74476">
        <w:t xml:space="preserve">. Assuming realistic screening coverage in our simulations, the </w:t>
      </w:r>
      <w:r w:rsidR="00302CA8">
        <w:rPr>
          <w:rFonts w:cs="Arial"/>
        </w:rPr>
        <w:t>incremental</w:t>
      </w:r>
      <w:r w:rsidR="00302CA8" w:rsidRPr="00721E55">
        <w:rPr>
          <w:rFonts w:cs="Arial"/>
        </w:rPr>
        <w:t xml:space="preserve"> </w:t>
      </w:r>
      <w:r w:rsidRPr="00E74476">
        <w:t>benefit</w:t>
      </w:r>
      <w:r w:rsidR="00BF4FEF">
        <w:t xml:space="preserve"> acceptable in</w:t>
      </w:r>
      <w:r w:rsidRPr="00E74476">
        <w:t xml:space="preserve"> England appears </w:t>
      </w:r>
      <w:r w:rsidR="00BF4FEF">
        <w:t>to be</w:t>
      </w:r>
      <w:r w:rsidRPr="00E74476">
        <w:t xml:space="preserve"> </w:t>
      </w:r>
      <w:r w:rsidRPr="00506BAF">
        <w:t>2</w:t>
      </w:r>
      <w:r w:rsidR="009D019F" w:rsidRPr="00506BAF">
        <w:rPr>
          <w:rFonts w:cs="Arial"/>
        </w:rPr>
        <w:t>.</w:t>
      </w:r>
      <w:r w:rsidRPr="00506BAF">
        <w:t>0%</w:t>
      </w:r>
      <w:r w:rsidRPr="00E74476">
        <w:t xml:space="preserve"> per additional screen, corresponding to the prevention </w:t>
      </w:r>
      <w:r w:rsidRPr="00096102">
        <w:t xml:space="preserve">of </w:t>
      </w:r>
      <w:r w:rsidR="00096102" w:rsidRPr="00096102">
        <w:t>4</w:t>
      </w:r>
      <w:r w:rsidR="00FE18B6">
        <w:t>3</w:t>
      </w:r>
      <w:r w:rsidR="00096102" w:rsidRPr="00096102">
        <w:t xml:space="preserve"> </w:t>
      </w:r>
      <w:r w:rsidRPr="00096102">
        <w:t>cancers</w:t>
      </w:r>
      <w:r w:rsidRPr="00E74476">
        <w:t xml:space="preserve"> per 100,000 screens (1 cancer</w:t>
      </w:r>
      <w:r>
        <w:t xml:space="preserve"> </w:t>
      </w:r>
      <w:r w:rsidRPr="00FE18B6">
        <w:t xml:space="preserve">per </w:t>
      </w:r>
      <w:r w:rsidR="00FE18B6">
        <w:t>2301</w:t>
      </w:r>
      <w:r w:rsidR="00096102">
        <w:t xml:space="preserve"> </w:t>
      </w:r>
      <w:r>
        <w:t xml:space="preserve">screens). </w:t>
      </w:r>
    </w:p>
    <w:p w14:paraId="5E43B3FA" w14:textId="49D0DA29" w:rsidR="007437EA" w:rsidRDefault="007437EA" w:rsidP="00BF3D46">
      <w:pPr>
        <w:spacing w:line="480" w:lineRule="auto"/>
      </w:pPr>
      <w:r>
        <w:t>Our results clearly demonstrate that the screening programme should be personalised based on vaccination status. This will require the linkage of vaccination status to the screening programme, a process already recommended in England</w:t>
      </w:r>
      <w:r w:rsidR="00260ED5">
        <w:t xml:space="preserve"> </w:t>
      </w:r>
      <w:r w:rsidR="008609A9">
        <w:fldChar w:fldCharType="begin"/>
      </w:r>
      <w:r w:rsidR="00A71A48">
        <w:instrText xml:space="preserve"> ADDIN EN.CITE &lt;EndNote&gt;&lt;Cite&gt;&lt;Author&gt;PHE)&lt;/Author&gt;&lt;Year&gt;2016&lt;/Year&gt;&lt;RecNum&gt;38&lt;/RecNum&gt;&lt;DisplayText&gt;(27)&lt;/DisplayText&gt;&lt;record&gt;&lt;rec-number&gt;38&lt;/rec-number&gt;&lt;foreign-keys&gt;&lt;key app="EN" db-id="p5p5222t0ra9wder2e6xrae7s9ewd0fdxrvp" timestamp="1478785604"&gt;38&lt;/key&gt;&lt;/foreign-keys&gt;&lt;ref-type name="Government Document"&gt;46&lt;/ref-type&gt;&lt;contributors&gt;&lt;authors&gt;&lt;author&gt;NHS England (prepared by PHE),&lt;/author&gt;&lt;/authors&gt;&lt;/contributors&gt;&lt;titles&gt;&lt;title&gt;NHS public health functions agreement 2016-17: Service specification No.11 Human papillomavirus (HPV) programme&lt;/title&gt;&lt;/titles&gt;&lt;dates&gt;&lt;year&gt;2016&lt;/year&gt;&lt;/dates&gt;&lt;urls&gt;&lt;related-urls&gt;&lt;url&gt;https://www.england.nhs.uk/commissioning/wp-content/uploads/sites/12/2016/02/serv-spec-11.pdf&lt;/url&gt;&lt;/related-urls&gt;&lt;/urls&gt;&lt;/record&gt;&lt;/Cite&gt;&lt;/EndNote&gt;</w:instrText>
      </w:r>
      <w:r w:rsidR="008609A9">
        <w:fldChar w:fldCharType="separate"/>
      </w:r>
      <w:r w:rsidR="00A71A48">
        <w:rPr>
          <w:noProof/>
        </w:rPr>
        <w:t>(</w:t>
      </w:r>
      <w:hyperlink w:anchor="_ENREF_27" w:tooltip="NHS England (prepared by PHE), 2016 #38" w:history="1">
        <w:r w:rsidR="00A71A48">
          <w:rPr>
            <w:noProof/>
          </w:rPr>
          <w:t>27</w:t>
        </w:r>
      </w:hyperlink>
      <w:r w:rsidR="00A71A48">
        <w:rPr>
          <w:noProof/>
        </w:rPr>
        <w:t>)</w:t>
      </w:r>
      <w:r w:rsidR="008609A9">
        <w:fldChar w:fldCharType="end"/>
      </w:r>
      <w:r w:rsidR="00260ED5">
        <w:t>.</w:t>
      </w:r>
      <w:r>
        <w:t xml:space="preserve"> In England there are few inequalities in routine (as opposed to catch up) HPV vaccine uptake by socioeconomic status</w:t>
      </w:r>
      <w:r w:rsidR="00260ED5">
        <w:t xml:space="preserve"> </w:t>
      </w:r>
      <w:r w:rsidR="008609A9">
        <w:fldChar w:fldCharType="begin"/>
      </w:r>
      <w:r w:rsidR="00A71A48">
        <w:instrText xml:space="preserve"> ADDIN EN.CITE &lt;EndNote&gt;&lt;Cite&gt;&lt;Author&gt;Kumar&lt;/Author&gt;&lt;Year&gt;2011&lt;/Year&gt;&lt;RecNum&gt;43&lt;/RecNum&gt;&lt;DisplayText&gt;(28)&lt;/DisplayText&gt;&lt;record&gt;&lt;rec-number&gt;43&lt;/rec-number&gt;&lt;foreign-keys&gt;&lt;key app="EN" db-id="p5p5222t0ra9wder2e6xrae7s9ewd0fdxrvp" timestamp="1490024971"&gt;43&lt;/key&gt;&lt;/foreign-keys&gt;&lt;ref-type name="Journal Article"&gt;17&lt;/ref-type&gt;&lt;contributors&gt;&lt;authors&gt;&lt;author&gt;Kumar, Varun M&lt;/author&gt;&lt;author&gt;Whynes, David K&lt;/author&gt;&lt;/authors&gt;&lt;/contributors&gt;&lt;titles&gt;&lt;title&gt;Explaining variation in the uptake of HPV vaccination in England&lt;/title&gt;&lt;secondary-title&gt;BMC Public Health&lt;/secondary-title&gt;&lt;/titles&gt;&lt;periodical&gt;&lt;full-title&gt;BMC public health&lt;/full-title&gt;&lt;/periodical&gt;&lt;pages&gt;172&lt;/pages&gt;&lt;volume&gt;11&lt;/volume&gt;&lt;number&gt;1&lt;/number&gt;&lt;dates&gt;&lt;year&gt;2011&lt;/year&gt;&lt;/dates&gt;&lt;isbn&gt;1471-2458&lt;/isbn&gt;&lt;urls&gt;&lt;/urls&gt;&lt;/record&gt;&lt;/Cite&gt;&lt;/EndNote&gt;</w:instrText>
      </w:r>
      <w:r w:rsidR="008609A9">
        <w:fldChar w:fldCharType="separate"/>
      </w:r>
      <w:r w:rsidR="00A71A48">
        <w:rPr>
          <w:noProof/>
        </w:rPr>
        <w:t>(</w:t>
      </w:r>
      <w:hyperlink w:anchor="_ENREF_28" w:tooltip="Kumar, 2011 #43" w:history="1">
        <w:r w:rsidR="00A71A48">
          <w:rPr>
            <w:noProof/>
          </w:rPr>
          <w:t>28</w:t>
        </w:r>
      </w:hyperlink>
      <w:r w:rsidR="00A71A48">
        <w:rPr>
          <w:noProof/>
        </w:rPr>
        <w:t>)</w:t>
      </w:r>
      <w:r w:rsidR="008609A9">
        <w:fldChar w:fldCharType="end"/>
      </w:r>
      <w:r w:rsidR="00260ED5">
        <w:t>,</w:t>
      </w:r>
      <w:r>
        <w:t xml:space="preserve"> though there is evidence of poor uptake among certain cultural and ethnic groups. Current US guidelines recommend the same screening intervals for women regardless of vaccination status</w:t>
      </w:r>
      <w:r w:rsidR="00260ED5">
        <w:t xml:space="preserve"> </w:t>
      </w:r>
      <w:r w:rsidR="008609A9">
        <w:fldChar w:fldCharType="begin"/>
      </w:r>
      <w:r w:rsidR="00EC4835">
        <w:instrText xml:space="preserve"> ADDIN EN.CITE &lt;EndNote&gt;&lt;Cite&gt;&lt;Author&gt;Saslow&lt;/Author&gt;&lt;Year&gt;2012&lt;/Year&gt;&lt;RecNum&gt;12&lt;/RecNum&gt;&lt;DisplayText&gt;(4)&lt;/DisplayText&gt;&lt;record&gt;&lt;rec-number&gt;12&lt;/rec-number&gt;&lt;foreign-keys&gt;&lt;key app="EN" db-id="p5p5222t0ra9wder2e6xrae7s9ewd0fdxrvp" timestamp="1455883098"&gt;12&lt;/key&gt;&lt;/foreign-keys&gt;&lt;ref-type name="Journal Article"&gt;17&lt;/ref-type&gt;&lt;contributors&gt;&lt;authors&gt;&lt;author&gt;Saslow, Debbie&lt;/author&gt;&lt;author&gt;Solomon, Diane&lt;/author&gt;&lt;author&gt;Lawson, Herschel W&lt;/author&gt;&lt;author&gt;Killackey, Maureen&lt;/author&gt;&lt;author&gt;Kulasingam, Shalini L&lt;/author&gt;&lt;author&gt;Cain, Joanna&lt;/author&gt;&lt;author&gt;Garcia, Francisco AR&lt;/author&gt;&lt;author&gt;Moriarty, Ann T&lt;/author&gt;&lt;author&gt;Waxman, Alan G&lt;/author&gt;&lt;author&gt;Wilbur, David C&lt;/author&gt;&lt;/authors&gt;&lt;/contributors&gt;&lt;titles&gt;&lt;title&gt;American Cancer Society, American Society for Colposcopy and Cervical Pathology, and American Society for Clinical Pathology screening guidelines for the prevention and early detection of cervical cancer&lt;/title&gt;&lt;secondary-title&gt;CA-Cancer J Clin&lt;/secondary-title&gt;&lt;/titles&gt;&lt;periodical&gt;&lt;full-title&gt;CA-Cancer J Clin&lt;/full-title&gt;&lt;/periodical&gt;&lt;pages&gt;147-172&lt;/pages&gt;&lt;volume&gt;62&lt;/volume&gt;&lt;number&gt;3&lt;/number&gt;&lt;dates&gt;&lt;year&gt;2012&lt;/year&gt;&lt;/dates&gt;&lt;isbn&gt;1542-4863&lt;/isbn&gt;&lt;urls&gt;&lt;/urls&gt;&lt;/record&gt;&lt;/Cite&gt;&lt;/EndNote&gt;</w:instrText>
      </w:r>
      <w:r w:rsidR="008609A9">
        <w:fldChar w:fldCharType="separate"/>
      </w:r>
      <w:r w:rsidR="00073C1A">
        <w:rPr>
          <w:noProof/>
        </w:rPr>
        <w:t>(</w:t>
      </w:r>
      <w:hyperlink w:anchor="_ENREF_4" w:tooltip="Saslow, 2012 #12" w:history="1">
        <w:r w:rsidR="00A71A48">
          <w:rPr>
            <w:noProof/>
          </w:rPr>
          <w:t>4</w:t>
        </w:r>
      </w:hyperlink>
      <w:r w:rsidR="00073C1A">
        <w:rPr>
          <w:noProof/>
        </w:rPr>
        <w:t>)</w:t>
      </w:r>
      <w:r w:rsidR="008609A9">
        <w:fldChar w:fldCharType="end"/>
      </w:r>
      <w:r w:rsidR="00260ED5">
        <w:t>,</w:t>
      </w:r>
      <w:r>
        <w:t xml:space="preserve"> though this is likely to be updated once vaccinated women enter screening and the data have been evaluated. </w:t>
      </w:r>
      <w:r w:rsidRPr="00FD439D">
        <w:t xml:space="preserve">Assuming future cervical screening guidelines differ for vaccinated and unvaccinated women, </w:t>
      </w:r>
      <w:r w:rsidR="00767A85">
        <w:t>countries which do not have a good record of who received the HPV vaccine may wish to consider the potential use of HPV antibody testing as part of a future cervical screening programme</w:t>
      </w:r>
      <w:r w:rsidRPr="00FD439D">
        <w:t>. Whilst herd immunity will lead to a lower risk in unvaccinated women in the vaccination era than prior to vaccination</w:t>
      </w:r>
      <w:r>
        <w:t xml:space="preserve">, until the level of herd immunity has been established to be safe to reduce the required frequency of cervical screening, vaccinated and unvaccinated women should have different screening algorithms. </w:t>
      </w:r>
    </w:p>
    <w:p w14:paraId="665C6FDC" w14:textId="77777777" w:rsidR="007437EA" w:rsidRPr="003210DD" w:rsidRDefault="007437EA" w:rsidP="00BF3D46">
      <w:pPr>
        <w:spacing w:line="480" w:lineRule="auto"/>
        <w:rPr>
          <w:color w:val="FF0000"/>
        </w:rPr>
      </w:pPr>
      <w:r>
        <w:t>Currently if women in England do not attend screening after an invite, they are sent a reminder, then re-invited at the age at which they would have been invited had they had a negative test at the missed screen. With longer screening intervals or a small number of lifetime screens, it would be important to re-</w:t>
      </w:r>
      <w:r w:rsidRPr="00892809">
        <w:t xml:space="preserve">invite women at shorter intervals if they fail to attend – the longer intervals modelled in this paper are only safe following a negative </w:t>
      </w:r>
      <w:r>
        <w:t xml:space="preserve">HPV </w:t>
      </w:r>
      <w:r w:rsidRPr="00892809">
        <w:t>test.</w:t>
      </w:r>
      <w:r w:rsidRPr="003210DD">
        <w:rPr>
          <w:color w:val="FF0000"/>
        </w:rPr>
        <w:t xml:space="preserve"> </w:t>
      </w:r>
    </w:p>
    <w:p w14:paraId="033C364C" w14:textId="77777777" w:rsidR="007437EA" w:rsidRDefault="007437EA" w:rsidP="00BF3D46">
      <w:pPr>
        <w:spacing w:line="480" w:lineRule="auto"/>
      </w:pPr>
      <w:r>
        <w:t>Our analyses clearly demonstrate that many fewer lifetime screens are necessary for vaccinated women to have the same level of protection against cervical cancer as is currently provided by 3- and 5-yearly cytology screening in unvaccinated women. Different screening algorithms will be appropriate for vaccinated and unvaccinated women, at least until herd immunity data confirms it is safe to reduce screening in unvaccinated women. This emphasizes the importance of recording vaccination status, and linking this information to the screening programmes call-recall database.</w:t>
      </w:r>
    </w:p>
    <w:p w14:paraId="6DEE082F" w14:textId="2A09CC08" w:rsidR="005E65D7" w:rsidRDefault="005E65D7" w:rsidP="00BF3D46">
      <w:pPr>
        <w:shd w:val="clear" w:color="auto" w:fill="FFFFFF"/>
        <w:spacing w:after="0" w:line="480" w:lineRule="auto"/>
        <w:textAlignment w:val="baseline"/>
      </w:pPr>
      <w:r w:rsidRPr="005E65D7">
        <w:rPr>
          <w:rFonts w:eastAsia="Times New Roman"/>
          <w:b/>
          <w:lang w:eastAsia="en-GB"/>
        </w:rPr>
        <w:t>Author Contributions:</w:t>
      </w:r>
      <w:r>
        <w:rPr>
          <w:rFonts w:eastAsia="Times New Roman"/>
          <w:b/>
          <w:lang w:eastAsia="en-GB"/>
        </w:rPr>
        <w:t xml:space="preserve"> </w:t>
      </w:r>
      <w:r>
        <w:rPr>
          <w:rFonts w:eastAsia="Times New Roman"/>
          <w:lang w:eastAsia="en-GB"/>
        </w:rPr>
        <w:t>P</w:t>
      </w:r>
      <w:r w:rsidR="00914428">
        <w:rPr>
          <w:rFonts w:eastAsia="Times New Roman"/>
          <w:lang w:eastAsia="en-GB"/>
        </w:rPr>
        <w:t>D</w:t>
      </w:r>
      <w:r>
        <w:rPr>
          <w:rFonts w:eastAsia="Times New Roman"/>
          <w:lang w:eastAsia="en-GB"/>
        </w:rPr>
        <w:t>S conceived and designed the work</w:t>
      </w:r>
      <w:r w:rsidR="00C05C0C">
        <w:rPr>
          <w:rFonts w:eastAsia="Times New Roman"/>
          <w:lang w:eastAsia="en-GB"/>
        </w:rPr>
        <w:t>.</w:t>
      </w:r>
      <w:r>
        <w:rPr>
          <w:rFonts w:eastAsia="Times New Roman"/>
          <w:lang w:eastAsia="en-GB"/>
        </w:rPr>
        <w:t xml:space="preserve"> </w:t>
      </w:r>
      <w:r w:rsidR="00C05C0C">
        <w:rPr>
          <w:rFonts w:eastAsia="Times New Roman"/>
          <w:lang w:eastAsia="en-GB"/>
        </w:rPr>
        <w:t>PW and M</w:t>
      </w:r>
      <w:r w:rsidR="00914428">
        <w:rPr>
          <w:rFonts w:eastAsia="Times New Roman"/>
          <w:lang w:eastAsia="en-GB"/>
        </w:rPr>
        <w:t>S</w:t>
      </w:r>
      <w:r w:rsidR="00C05C0C">
        <w:rPr>
          <w:rFonts w:eastAsia="Times New Roman"/>
          <w:lang w:eastAsia="en-GB"/>
        </w:rPr>
        <w:t xml:space="preserve">G programmed the microsimulation model. RL designed the microsimulation model, interpreted the results and </w:t>
      </w:r>
      <w:r w:rsidR="00835750">
        <w:rPr>
          <w:rFonts w:eastAsia="Times New Roman"/>
          <w:lang w:eastAsia="en-GB"/>
        </w:rPr>
        <w:t>prepared</w:t>
      </w:r>
      <w:r w:rsidR="00C05C0C">
        <w:rPr>
          <w:rFonts w:eastAsia="Times New Roman"/>
          <w:lang w:eastAsia="en-GB"/>
        </w:rPr>
        <w:t xml:space="preserve"> the first draft of the </w:t>
      </w:r>
      <w:r w:rsidR="00835750">
        <w:rPr>
          <w:rFonts w:eastAsia="Times New Roman"/>
          <w:lang w:eastAsia="en-GB"/>
        </w:rPr>
        <w:t>manuscript</w:t>
      </w:r>
      <w:r w:rsidR="00C05C0C">
        <w:rPr>
          <w:rFonts w:eastAsia="Times New Roman"/>
          <w:lang w:eastAsia="en-GB"/>
        </w:rPr>
        <w:t>.</w:t>
      </w:r>
      <w:r w:rsidR="00CA6ABE">
        <w:rPr>
          <w:rFonts w:eastAsia="Times New Roman"/>
          <w:lang w:eastAsia="en-GB"/>
        </w:rPr>
        <w:t xml:space="preserve"> </w:t>
      </w:r>
      <w:r w:rsidRPr="005E65D7">
        <w:t>All authors had full access to all of the data in the study and confirm that it is an honest, accurate, and transparent account of the study being reported; that no important aspects of the study have been omitted; and that any discrepancies are disclosed. All authors edited the report and approved the final version.</w:t>
      </w:r>
      <w:r w:rsidR="00F63FC7">
        <w:t xml:space="preserve"> RL had final responsibility for the decision to submit for publication.</w:t>
      </w:r>
    </w:p>
    <w:p w14:paraId="3A2EE371" w14:textId="77777777" w:rsidR="00337633" w:rsidRPr="008A5A55" w:rsidRDefault="00337633" w:rsidP="00337633">
      <w:pPr>
        <w:shd w:val="clear" w:color="auto" w:fill="FFFFFF"/>
        <w:spacing w:after="0" w:line="480" w:lineRule="auto"/>
        <w:textAlignment w:val="baseline"/>
      </w:pPr>
      <w:r w:rsidRPr="00337633">
        <w:rPr>
          <w:b/>
        </w:rPr>
        <w:t>Funding</w:t>
      </w:r>
      <w:r w:rsidRPr="008A5A55">
        <w:t xml:space="preserve">: This work was supported by Cancer Research UK [A16892 to P.S.]. This research utilised Queen Mary's </w:t>
      </w:r>
      <w:proofErr w:type="spellStart"/>
      <w:r w:rsidRPr="008A5A55">
        <w:t>MidPlus</w:t>
      </w:r>
      <w:proofErr w:type="spellEnd"/>
      <w:r w:rsidRPr="008A5A55">
        <w:t xml:space="preserve"> computational facilities, supported by QMUL Research-IT and fun</w:t>
      </w:r>
      <w:r>
        <w:t>ded by EPSRC grant EP/K000128/1.</w:t>
      </w:r>
    </w:p>
    <w:p w14:paraId="16FCBC84" w14:textId="03C0D51D" w:rsidR="009C159B" w:rsidRDefault="002D094C" w:rsidP="00BF3D46">
      <w:pPr>
        <w:shd w:val="clear" w:color="auto" w:fill="FFFFFF"/>
        <w:spacing w:after="0" w:line="480" w:lineRule="auto"/>
        <w:textAlignment w:val="baseline"/>
        <w:rPr>
          <w:b/>
        </w:rPr>
      </w:pPr>
      <w:r w:rsidRPr="005E65D7">
        <w:rPr>
          <w:b/>
        </w:rPr>
        <w:t>Declaration of interests</w:t>
      </w:r>
      <w:r w:rsidRPr="005E65D7">
        <w:t>: All authors declare</w:t>
      </w:r>
      <w:r>
        <w:t xml:space="preserve"> no conflicts of interest</w:t>
      </w:r>
      <w:r w:rsidRPr="005E65D7">
        <w:t>.</w:t>
      </w:r>
      <w:r w:rsidR="009C159B">
        <w:rPr>
          <w:b/>
        </w:rPr>
        <w:br w:type="page"/>
      </w:r>
    </w:p>
    <w:p w14:paraId="0B932F06" w14:textId="434B8A41" w:rsidR="00D60616" w:rsidRPr="00A71A48" w:rsidRDefault="0081526C" w:rsidP="00B77B67">
      <w:r w:rsidRPr="00A71A48">
        <w:t>References</w:t>
      </w:r>
    </w:p>
    <w:p w14:paraId="791FD40E" w14:textId="77777777" w:rsidR="00A71A48" w:rsidRPr="00506BAF" w:rsidRDefault="00D60616" w:rsidP="00A71A48">
      <w:pPr>
        <w:pStyle w:val="EndNoteBibliography"/>
        <w:spacing w:after="0"/>
        <w:rPr>
          <w:rFonts w:asciiTheme="minorHAnsi" w:hAnsiTheme="minorHAnsi"/>
          <w:sz w:val="22"/>
        </w:rPr>
      </w:pPr>
      <w:r w:rsidRPr="00506BAF">
        <w:rPr>
          <w:rFonts w:asciiTheme="minorHAnsi" w:hAnsiTheme="minorHAnsi" w:cs="Arial"/>
          <w:sz w:val="22"/>
        </w:rPr>
        <w:fldChar w:fldCharType="begin"/>
      </w:r>
      <w:r w:rsidRPr="00A71A48">
        <w:rPr>
          <w:rFonts w:asciiTheme="minorHAnsi" w:hAnsiTheme="minorHAnsi" w:cs="Arial"/>
          <w:sz w:val="22"/>
        </w:rPr>
        <w:instrText xml:space="preserve"> ADDIN EN.REFLIST </w:instrText>
      </w:r>
      <w:r w:rsidRPr="00506BAF">
        <w:rPr>
          <w:rFonts w:asciiTheme="minorHAnsi" w:hAnsiTheme="minorHAnsi" w:cs="Arial"/>
          <w:sz w:val="22"/>
        </w:rPr>
        <w:fldChar w:fldCharType="separate"/>
      </w:r>
      <w:bookmarkStart w:id="3" w:name="_ENREF_1"/>
      <w:r w:rsidR="00A71A48" w:rsidRPr="00506BAF">
        <w:rPr>
          <w:rFonts w:asciiTheme="minorHAnsi" w:hAnsiTheme="minorHAnsi"/>
          <w:sz w:val="22"/>
        </w:rPr>
        <w:t>1.</w:t>
      </w:r>
      <w:r w:rsidR="00A71A48" w:rsidRPr="00506BAF">
        <w:rPr>
          <w:rFonts w:asciiTheme="minorHAnsi" w:hAnsiTheme="minorHAnsi"/>
          <w:sz w:val="22"/>
        </w:rPr>
        <w:tab/>
        <w:t>Clifford G, Franceschi S, Diaz M, Munoz N, Villa LL. HPV type-distribution in women with and without cervical neoplastic diseases. Vaccine. 2006;24:S26-S34.</w:t>
      </w:r>
      <w:bookmarkEnd w:id="3"/>
    </w:p>
    <w:p w14:paraId="4E6E1279" w14:textId="77777777" w:rsidR="00A71A48" w:rsidRPr="00506BAF" w:rsidRDefault="00A71A48" w:rsidP="00A71A48">
      <w:pPr>
        <w:pStyle w:val="EndNoteBibliography"/>
        <w:spacing w:after="0"/>
        <w:rPr>
          <w:rFonts w:asciiTheme="minorHAnsi" w:hAnsiTheme="minorHAnsi"/>
          <w:sz w:val="22"/>
        </w:rPr>
      </w:pPr>
      <w:bookmarkStart w:id="4" w:name="_ENREF_2"/>
      <w:r w:rsidRPr="00506BAF">
        <w:rPr>
          <w:rFonts w:asciiTheme="minorHAnsi" w:hAnsiTheme="minorHAnsi"/>
          <w:sz w:val="22"/>
        </w:rPr>
        <w:t>2.</w:t>
      </w:r>
      <w:r w:rsidRPr="00506BAF">
        <w:rPr>
          <w:rFonts w:asciiTheme="minorHAnsi" w:hAnsiTheme="minorHAnsi"/>
          <w:sz w:val="22"/>
        </w:rPr>
        <w:tab/>
        <w:t>Ronco G, Dillner J, Elfström KM, Tunesi S, Snijders PJ, Arbyn M, Kitchener H, Segnan N, Gilham C, Giorgi-Rossi P. Efficacy of HPV-based screening for prevention of invasive cervical cancer: follow-up of four European randomised controlled trials. Lancet. 2014;383(9916):524-32.</w:t>
      </w:r>
      <w:bookmarkEnd w:id="4"/>
    </w:p>
    <w:p w14:paraId="1C494416" w14:textId="77777777" w:rsidR="00A71A48" w:rsidRPr="00506BAF" w:rsidRDefault="00A71A48" w:rsidP="00A71A48">
      <w:pPr>
        <w:pStyle w:val="EndNoteBibliography"/>
        <w:spacing w:after="0"/>
        <w:rPr>
          <w:rFonts w:asciiTheme="minorHAnsi" w:hAnsiTheme="minorHAnsi"/>
          <w:sz w:val="22"/>
        </w:rPr>
      </w:pPr>
      <w:bookmarkStart w:id="5" w:name="_ENREF_3"/>
      <w:r w:rsidRPr="00506BAF">
        <w:rPr>
          <w:rFonts w:asciiTheme="minorHAnsi" w:hAnsiTheme="minorHAnsi"/>
          <w:sz w:val="22"/>
        </w:rPr>
        <w:t>3.</w:t>
      </w:r>
      <w:r w:rsidRPr="00506BAF">
        <w:rPr>
          <w:rFonts w:asciiTheme="minorHAnsi" w:hAnsiTheme="minorHAnsi"/>
          <w:sz w:val="22"/>
        </w:rPr>
        <w:tab/>
        <w:t>Cuzick J, Clavel C, Petry KU, Meijer CJ, Hoyer H, Ratnam S, Szarewski A, Birembaut P, Kulasingam S, Sasieni P. Overview of the European and North American studies on HPV testing in primary cervical cancer screening. Int J Cancer. 2006;119(5):1095-101.</w:t>
      </w:r>
      <w:bookmarkEnd w:id="5"/>
    </w:p>
    <w:p w14:paraId="548CB818" w14:textId="77777777" w:rsidR="00A71A48" w:rsidRPr="00506BAF" w:rsidRDefault="00A71A48" w:rsidP="00A71A48">
      <w:pPr>
        <w:pStyle w:val="EndNoteBibliography"/>
        <w:spacing w:after="0"/>
        <w:rPr>
          <w:rFonts w:asciiTheme="minorHAnsi" w:hAnsiTheme="minorHAnsi"/>
          <w:sz w:val="22"/>
        </w:rPr>
      </w:pPr>
      <w:bookmarkStart w:id="6" w:name="_ENREF_4"/>
      <w:r w:rsidRPr="00506BAF">
        <w:rPr>
          <w:rFonts w:asciiTheme="minorHAnsi" w:hAnsiTheme="minorHAnsi"/>
          <w:sz w:val="22"/>
        </w:rPr>
        <w:t>4.</w:t>
      </w:r>
      <w:r w:rsidRPr="00506BAF">
        <w:rPr>
          <w:rFonts w:asciiTheme="minorHAnsi" w:hAnsiTheme="minorHAnsi"/>
          <w:sz w:val="22"/>
        </w:rPr>
        <w:tab/>
        <w:t>Saslow D, Solomon D, Lawson HW, Killackey M, Kulasingam SL, Cain J, Garcia FA, Moriarty AT, Waxman AG, Wilbur DC. American Cancer Society, American Society for Colposcopy and Cervical Pathology, and American Society for Clinical Pathology screening guidelines for the prevention and early detection of cervical cancer. CA-Cancer J Clin. 2012;62(3):147-72.</w:t>
      </w:r>
      <w:bookmarkEnd w:id="6"/>
    </w:p>
    <w:p w14:paraId="72B79AF3" w14:textId="77777777" w:rsidR="00A71A48" w:rsidRPr="00506BAF" w:rsidRDefault="00A71A48" w:rsidP="00A71A48">
      <w:pPr>
        <w:pStyle w:val="EndNoteBibliography"/>
        <w:spacing w:after="0"/>
        <w:rPr>
          <w:rFonts w:asciiTheme="minorHAnsi" w:hAnsiTheme="minorHAnsi"/>
          <w:sz w:val="22"/>
        </w:rPr>
      </w:pPr>
      <w:bookmarkStart w:id="7" w:name="_ENREF_5"/>
      <w:r w:rsidRPr="00506BAF">
        <w:rPr>
          <w:rFonts w:asciiTheme="minorHAnsi" w:hAnsiTheme="minorHAnsi"/>
          <w:sz w:val="22"/>
        </w:rPr>
        <w:t>5.</w:t>
      </w:r>
      <w:r w:rsidRPr="00506BAF">
        <w:rPr>
          <w:rFonts w:asciiTheme="minorHAnsi" w:hAnsiTheme="minorHAnsi"/>
          <w:sz w:val="22"/>
        </w:rPr>
        <w:tab/>
        <w:t>Kim JJ, Tosteson AN, Zauber AG, Sprague BL, Stout NK, Alagoz O, Trentham-Dietz A, Armstrong K, Pruitt SL, Rutter CM. Cancer Models and Real-world Data: Better Together. JNCI-J Natl Cancer I. 2016;108(2):djv316.</w:t>
      </w:r>
      <w:bookmarkEnd w:id="7"/>
    </w:p>
    <w:p w14:paraId="437B41C6" w14:textId="77777777" w:rsidR="00A71A48" w:rsidRPr="00506BAF" w:rsidRDefault="00A71A48" w:rsidP="00A71A48">
      <w:pPr>
        <w:pStyle w:val="EndNoteBibliography"/>
        <w:spacing w:after="0"/>
        <w:rPr>
          <w:rFonts w:asciiTheme="minorHAnsi" w:hAnsiTheme="minorHAnsi"/>
          <w:sz w:val="22"/>
        </w:rPr>
      </w:pPr>
      <w:bookmarkStart w:id="8" w:name="_ENREF_6"/>
      <w:r w:rsidRPr="00506BAF">
        <w:rPr>
          <w:rFonts w:asciiTheme="minorHAnsi" w:hAnsiTheme="minorHAnsi"/>
          <w:sz w:val="22"/>
        </w:rPr>
        <w:t>6.</w:t>
      </w:r>
      <w:r w:rsidRPr="00506BAF">
        <w:rPr>
          <w:rFonts w:asciiTheme="minorHAnsi" w:hAnsiTheme="minorHAnsi"/>
          <w:sz w:val="22"/>
        </w:rPr>
        <w:tab/>
        <w:t>Franco EL, Rohan TE, Villa LL. Epidemiologic evidence and human papillomavirus infection as a necessary cause of cervical cancer. JNCI-J Natl Cancer I. 1999;91(6):506-11.</w:t>
      </w:r>
      <w:bookmarkEnd w:id="8"/>
    </w:p>
    <w:p w14:paraId="5F326425" w14:textId="77777777" w:rsidR="00A71A48" w:rsidRPr="00506BAF" w:rsidRDefault="00A71A48" w:rsidP="00A71A48">
      <w:pPr>
        <w:pStyle w:val="EndNoteBibliography"/>
        <w:spacing w:after="0"/>
        <w:rPr>
          <w:rFonts w:asciiTheme="minorHAnsi" w:hAnsiTheme="minorHAnsi"/>
          <w:sz w:val="22"/>
        </w:rPr>
      </w:pPr>
      <w:bookmarkStart w:id="9" w:name="_ENREF_7"/>
      <w:r w:rsidRPr="00506BAF">
        <w:rPr>
          <w:rFonts w:asciiTheme="minorHAnsi" w:hAnsiTheme="minorHAnsi"/>
          <w:sz w:val="22"/>
        </w:rPr>
        <w:t>7.</w:t>
      </w:r>
      <w:r w:rsidRPr="00506BAF">
        <w:rPr>
          <w:rFonts w:asciiTheme="minorHAnsi" w:hAnsiTheme="minorHAnsi"/>
          <w:sz w:val="22"/>
        </w:rPr>
        <w:tab/>
        <w:t>Bosch F, Lorincz A, Munoz N, Meijer C, Shah K. The causal relation between human papillomavirus and cervical cancer. J Clin Pathol. 2002;55(4):244-65.</w:t>
      </w:r>
      <w:bookmarkEnd w:id="9"/>
    </w:p>
    <w:p w14:paraId="687F9153" w14:textId="3C09B2CA" w:rsidR="00A71A48" w:rsidRPr="00506BAF" w:rsidRDefault="00A71A48" w:rsidP="00A71A48">
      <w:pPr>
        <w:pStyle w:val="EndNoteBibliography"/>
        <w:spacing w:after="0"/>
        <w:rPr>
          <w:rFonts w:asciiTheme="minorHAnsi" w:hAnsiTheme="minorHAnsi"/>
          <w:sz w:val="22"/>
        </w:rPr>
      </w:pPr>
      <w:bookmarkStart w:id="10" w:name="_ENREF_8"/>
      <w:r w:rsidRPr="00506BAF">
        <w:rPr>
          <w:rFonts w:asciiTheme="minorHAnsi" w:hAnsiTheme="minorHAnsi"/>
          <w:sz w:val="22"/>
        </w:rPr>
        <w:t>8.</w:t>
      </w:r>
      <w:r w:rsidRPr="00506BAF">
        <w:rPr>
          <w:rFonts w:asciiTheme="minorHAnsi" w:hAnsiTheme="minorHAnsi"/>
          <w:sz w:val="22"/>
        </w:rPr>
        <w:tab/>
        <w:t xml:space="preserve">Office for National Statistics. Population Estimates by single year of age and sex for local authorities in the UK, mid-2015 2016 [cited 9th September 2016]. Available from: </w:t>
      </w:r>
      <w:hyperlink r:id="rId13" w:history="1">
        <w:r w:rsidRPr="00506BAF">
          <w:rPr>
            <w:rStyle w:val="Hyperlink"/>
            <w:rFonts w:asciiTheme="minorHAnsi" w:hAnsiTheme="minorHAnsi" w:cstheme="minorBidi"/>
            <w:sz w:val="22"/>
          </w:rPr>
          <w:t>https://www.ons.gov.uk/peoplepopulationandcommunity/populationandmigration/populationestimates/datasets/populationestimatesforukenglandandwalesscotlandandnorthernireland</w:t>
        </w:r>
      </w:hyperlink>
      <w:r w:rsidRPr="00506BAF">
        <w:rPr>
          <w:rFonts w:asciiTheme="minorHAnsi" w:hAnsiTheme="minorHAnsi"/>
          <w:sz w:val="22"/>
        </w:rPr>
        <w:t>.</w:t>
      </w:r>
      <w:bookmarkEnd w:id="10"/>
    </w:p>
    <w:p w14:paraId="05E699E0" w14:textId="77777777" w:rsidR="00A71A48" w:rsidRPr="00506BAF" w:rsidRDefault="00A71A48" w:rsidP="00A71A48">
      <w:pPr>
        <w:pStyle w:val="EndNoteBibliography"/>
        <w:spacing w:after="0"/>
        <w:rPr>
          <w:rFonts w:asciiTheme="minorHAnsi" w:hAnsiTheme="minorHAnsi"/>
          <w:sz w:val="22"/>
        </w:rPr>
      </w:pPr>
      <w:bookmarkStart w:id="11" w:name="_ENREF_9"/>
      <w:r w:rsidRPr="00506BAF">
        <w:rPr>
          <w:rFonts w:asciiTheme="minorHAnsi" w:hAnsiTheme="minorHAnsi"/>
          <w:sz w:val="22"/>
        </w:rPr>
        <w:t>9.</w:t>
      </w:r>
      <w:r w:rsidRPr="00506BAF">
        <w:rPr>
          <w:rFonts w:asciiTheme="minorHAnsi" w:hAnsiTheme="minorHAnsi"/>
          <w:sz w:val="22"/>
        </w:rPr>
        <w:tab/>
        <w:t>Kitchener H, Almonte M, Gilham C, Dowie R, Stoykova B, Sargent A, Roberts C, Desai M, Peto J, on behalf of the ARTISTIC Trial Study Group. ARTISTIC: a randomised trial of human papillomavirus (HPV) testing in primary cervical screening. 2009  Health Technology Assessment, Vol 13 No. 51</w:t>
      </w:r>
      <w:bookmarkEnd w:id="11"/>
    </w:p>
    <w:p w14:paraId="71F82421" w14:textId="77777777" w:rsidR="00A71A48" w:rsidRPr="00506BAF" w:rsidRDefault="00A71A48" w:rsidP="00A71A48">
      <w:pPr>
        <w:pStyle w:val="EndNoteBibliography"/>
        <w:spacing w:after="0"/>
        <w:rPr>
          <w:rFonts w:asciiTheme="minorHAnsi" w:hAnsiTheme="minorHAnsi"/>
          <w:sz w:val="22"/>
        </w:rPr>
      </w:pPr>
      <w:bookmarkStart w:id="12" w:name="_ENREF_10"/>
      <w:r w:rsidRPr="00506BAF">
        <w:rPr>
          <w:rFonts w:asciiTheme="minorHAnsi" w:hAnsiTheme="minorHAnsi"/>
          <w:sz w:val="22"/>
        </w:rPr>
        <w:t>10.</w:t>
      </w:r>
      <w:r w:rsidRPr="00506BAF">
        <w:rPr>
          <w:rFonts w:asciiTheme="minorHAnsi" w:hAnsiTheme="minorHAnsi"/>
          <w:sz w:val="22"/>
        </w:rPr>
        <w:tab/>
        <w:t>Goldie SJ, Grima D, Kohli M, Wright TC, Weinstein M, Franco E. A comprehensive natural history model of HPV infection and cervical cancer to estimate the clinical impact of a prophylactic HPV‐16/18 vaccine. Int J cancer. 2003;106(6):896-904.</w:t>
      </w:r>
      <w:bookmarkEnd w:id="12"/>
    </w:p>
    <w:p w14:paraId="483A7DEC" w14:textId="77777777" w:rsidR="00A71A48" w:rsidRPr="00506BAF" w:rsidRDefault="00A71A48" w:rsidP="00A71A48">
      <w:pPr>
        <w:pStyle w:val="EndNoteBibliography"/>
        <w:spacing w:after="0"/>
        <w:rPr>
          <w:rFonts w:asciiTheme="minorHAnsi" w:hAnsiTheme="minorHAnsi"/>
          <w:sz w:val="22"/>
        </w:rPr>
      </w:pPr>
      <w:bookmarkStart w:id="13" w:name="_ENREF_11"/>
      <w:r w:rsidRPr="00506BAF">
        <w:rPr>
          <w:rFonts w:asciiTheme="minorHAnsi" w:hAnsiTheme="minorHAnsi"/>
          <w:sz w:val="22"/>
        </w:rPr>
        <w:t>11.</w:t>
      </w:r>
      <w:r w:rsidRPr="00506BAF">
        <w:rPr>
          <w:rFonts w:asciiTheme="minorHAnsi" w:hAnsiTheme="minorHAnsi"/>
          <w:sz w:val="22"/>
        </w:rPr>
        <w:tab/>
        <w:t>Smith JS, Lindsay L, Hoots B, Keys J, Franceschi S, Winer R, Clifford GM. Human papillomavirus type distribution in invasive cervical cancer and high‐grade cervical lesions: A meta‐analysis update. Int J Cancer. 2007;121(3):621-32.</w:t>
      </w:r>
      <w:bookmarkEnd w:id="13"/>
    </w:p>
    <w:p w14:paraId="2F3F5824" w14:textId="77777777" w:rsidR="00A71A48" w:rsidRPr="00506BAF" w:rsidRDefault="00A71A48" w:rsidP="00A71A48">
      <w:pPr>
        <w:pStyle w:val="EndNoteBibliography"/>
        <w:spacing w:after="0"/>
        <w:rPr>
          <w:rFonts w:asciiTheme="minorHAnsi" w:hAnsiTheme="minorHAnsi"/>
          <w:sz w:val="22"/>
        </w:rPr>
      </w:pPr>
      <w:bookmarkStart w:id="14" w:name="_ENREF_12"/>
      <w:r w:rsidRPr="00506BAF">
        <w:rPr>
          <w:rFonts w:asciiTheme="minorHAnsi" w:hAnsiTheme="minorHAnsi"/>
          <w:sz w:val="22"/>
        </w:rPr>
        <w:t>12.</w:t>
      </w:r>
      <w:r w:rsidRPr="00506BAF">
        <w:rPr>
          <w:rFonts w:asciiTheme="minorHAnsi" w:hAnsiTheme="minorHAnsi"/>
          <w:sz w:val="22"/>
        </w:rPr>
        <w:tab/>
        <w:t>International Agency for Research on Cancer. Cancer Incidence in Five Continents, Volume IV. Waterhouse J; Muir C; Shanmugaratnam K; Powell J, eds. Lyon 1982.</w:t>
      </w:r>
      <w:bookmarkEnd w:id="14"/>
    </w:p>
    <w:p w14:paraId="28F55B59" w14:textId="77777777" w:rsidR="00A71A48" w:rsidRPr="00506BAF" w:rsidRDefault="00A71A48" w:rsidP="00A71A48">
      <w:pPr>
        <w:pStyle w:val="EndNoteBibliography"/>
        <w:spacing w:after="0"/>
        <w:rPr>
          <w:rFonts w:asciiTheme="minorHAnsi" w:hAnsiTheme="minorHAnsi"/>
          <w:sz w:val="22"/>
        </w:rPr>
      </w:pPr>
      <w:bookmarkStart w:id="15" w:name="_ENREF_13"/>
      <w:r w:rsidRPr="00506BAF">
        <w:rPr>
          <w:rFonts w:asciiTheme="minorHAnsi" w:hAnsiTheme="minorHAnsi"/>
          <w:sz w:val="22"/>
        </w:rPr>
        <w:t>13.</w:t>
      </w:r>
      <w:r w:rsidRPr="00506BAF">
        <w:rPr>
          <w:rFonts w:asciiTheme="minorHAnsi" w:hAnsiTheme="minorHAnsi"/>
          <w:sz w:val="22"/>
        </w:rPr>
        <w:tab/>
        <w:t>Clifford G, Smith J, Plummer M, Munoz N, Franceschi S. Human papillomavirus types in invasive cervical cancer worldwide: a meta-analysis. Brit J Cancer. 2003;88(1):63-73.</w:t>
      </w:r>
      <w:bookmarkEnd w:id="15"/>
    </w:p>
    <w:p w14:paraId="6E0A9C9E" w14:textId="77777777" w:rsidR="00A71A48" w:rsidRPr="00506BAF" w:rsidRDefault="00A71A48" w:rsidP="00A71A48">
      <w:pPr>
        <w:pStyle w:val="EndNoteBibliography"/>
        <w:spacing w:after="0"/>
        <w:rPr>
          <w:rFonts w:asciiTheme="minorHAnsi" w:hAnsiTheme="minorHAnsi"/>
          <w:sz w:val="22"/>
        </w:rPr>
      </w:pPr>
      <w:bookmarkStart w:id="16" w:name="_ENREF_14"/>
      <w:r w:rsidRPr="00506BAF">
        <w:rPr>
          <w:rFonts w:asciiTheme="minorHAnsi" w:hAnsiTheme="minorHAnsi"/>
          <w:sz w:val="22"/>
        </w:rPr>
        <w:t>14.</w:t>
      </w:r>
      <w:r w:rsidRPr="00506BAF">
        <w:rPr>
          <w:rFonts w:asciiTheme="minorHAnsi" w:hAnsiTheme="minorHAnsi"/>
          <w:sz w:val="22"/>
        </w:rPr>
        <w:tab/>
        <w:t>Serrano B, Alemany L, Tous S, Bruni L, Clifford GM, Weiss T, Bosch FX, de Sanjosé S. Potential impact of a nine-valent vaccine in human papillomavirus related cervical disease. Infect Agents Cancer. 2012;7(1):1.</w:t>
      </w:r>
      <w:bookmarkEnd w:id="16"/>
    </w:p>
    <w:p w14:paraId="21C911DA" w14:textId="77777777" w:rsidR="00A71A48" w:rsidRPr="00506BAF" w:rsidRDefault="00A71A48" w:rsidP="00A71A48">
      <w:pPr>
        <w:pStyle w:val="EndNoteBibliography"/>
        <w:spacing w:after="0"/>
        <w:rPr>
          <w:rFonts w:asciiTheme="minorHAnsi" w:hAnsiTheme="minorHAnsi"/>
          <w:sz w:val="22"/>
        </w:rPr>
      </w:pPr>
      <w:bookmarkStart w:id="17" w:name="_ENREF_15"/>
      <w:r w:rsidRPr="00506BAF">
        <w:rPr>
          <w:rFonts w:asciiTheme="minorHAnsi" w:hAnsiTheme="minorHAnsi"/>
          <w:sz w:val="22"/>
        </w:rPr>
        <w:t>15.</w:t>
      </w:r>
      <w:r w:rsidRPr="00506BAF">
        <w:rPr>
          <w:rFonts w:asciiTheme="minorHAnsi" w:hAnsiTheme="minorHAnsi"/>
          <w:sz w:val="22"/>
        </w:rPr>
        <w:tab/>
        <w:t>Brown DR, Kjaer SK, Sigurdsson K, Iversen O-E, Hernandez-Avila M, Wheeler CM, Perez G, Koutsky LA, Tay EH, Garcia P. The impact of quadrivalent human papillomavirus (HPV; types 6, 11, 16, and 18) L1 virus-like particle vaccine on infection and disease due to oncogenic nonvaccine HPV types in generally HPV-naive women aged 16–26 years. J Infect Dis. 2009;199(7):926-35.</w:t>
      </w:r>
      <w:bookmarkEnd w:id="17"/>
    </w:p>
    <w:p w14:paraId="766AA868" w14:textId="77777777" w:rsidR="00A71A48" w:rsidRPr="00506BAF" w:rsidRDefault="00A71A48" w:rsidP="00A71A48">
      <w:pPr>
        <w:pStyle w:val="EndNoteBibliography"/>
        <w:spacing w:after="0"/>
        <w:rPr>
          <w:rFonts w:asciiTheme="minorHAnsi" w:hAnsiTheme="minorHAnsi"/>
          <w:sz w:val="22"/>
        </w:rPr>
      </w:pPr>
      <w:bookmarkStart w:id="18" w:name="_ENREF_16"/>
      <w:r w:rsidRPr="00506BAF">
        <w:rPr>
          <w:rFonts w:asciiTheme="minorHAnsi" w:hAnsiTheme="minorHAnsi"/>
          <w:sz w:val="22"/>
        </w:rPr>
        <w:t>16.</w:t>
      </w:r>
      <w:r w:rsidRPr="00506BAF">
        <w:rPr>
          <w:rFonts w:asciiTheme="minorHAnsi" w:hAnsiTheme="minorHAnsi"/>
          <w:sz w:val="22"/>
        </w:rPr>
        <w:tab/>
        <w:t>Wheeler CM, Castellsagué X, Garland SM, Szarewski A, Paavonen J, Naud P, Salmerón J, Chow S-N, Apter D, Kitchener H. Cross-protective efficacy of HPV-16/18 AS04-adjuvanted vaccine against cervical infection and precancer caused by non-vaccine oncogenic HPV types: 4-year end-of-study analysis of the randomised, double-blind PATRICIA trial. The lancet oncology. 2012;13(1):100-10.</w:t>
      </w:r>
      <w:bookmarkEnd w:id="18"/>
    </w:p>
    <w:p w14:paraId="48CD0D20" w14:textId="77777777" w:rsidR="00A71A48" w:rsidRPr="00506BAF" w:rsidRDefault="00A71A48" w:rsidP="00A71A48">
      <w:pPr>
        <w:pStyle w:val="EndNoteBibliography"/>
        <w:spacing w:after="0"/>
        <w:rPr>
          <w:rFonts w:asciiTheme="minorHAnsi" w:hAnsiTheme="minorHAnsi"/>
          <w:sz w:val="22"/>
        </w:rPr>
      </w:pPr>
      <w:bookmarkStart w:id="19" w:name="_ENREF_17"/>
      <w:r w:rsidRPr="00506BAF">
        <w:rPr>
          <w:rFonts w:asciiTheme="minorHAnsi" w:hAnsiTheme="minorHAnsi"/>
          <w:sz w:val="22"/>
        </w:rPr>
        <w:t>17.</w:t>
      </w:r>
      <w:r w:rsidRPr="00506BAF">
        <w:rPr>
          <w:rFonts w:asciiTheme="minorHAnsi" w:hAnsiTheme="minorHAnsi"/>
          <w:sz w:val="22"/>
        </w:rPr>
        <w:tab/>
        <w:t>Naud PS, Roteli-Martins CM, De Carvalho NS, Teixeira JC, de Borba PC, Sanchez N, Zahaf T, Catteau G, Geeraerts B, Descamps D. Sustained efficacy, immunogenicity, and safety of the HPV-16/18 AS04-adjuvanted vaccine: final analysis of a long-term follow-up study up to 9.4 years post-vaccination. Hum Vacc Immunother. 2014;10(8):2147-62.</w:t>
      </w:r>
      <w:bookmarkEnd w:id="19"/>
    </w:p>
    <w:p w14:paraId="06275DBA" w14:textId="77777777" w:rsidR="00A71A48" w:rsidRPr="00506BAF" w:rsidRDefault="00A71A48" w:rsidP="00A71A48">
      <w:pPr>
        <w:pStyle w:val="EndNoteBibliography"/>
        <w:spacing w:after="0"/>
        <w:rPr>
          <w:rFonts w:asciiTheme="minorHAnsi" w:hAnsiTheme="minorHAnsi"/>
          <w:sz w:val="22"/>
        </w:rPr>
      </w:pPr>
      <w:bookmarkStart w:id="20" w:name="_ENREF_18"/>
      <w:r w:rsidRPr="00506BAF">
        <w:rPr>
          <w:rFonts w:asciiTheme="minorHAnsi" w:hAnsiTheme="minorHAnsi"/>
          <w:sz w:val="22"/>
        </w:rPr>
        <w:t>18.</w:t>
      </w:r>
      <w:r w:rsidRPr="00506BAF">
        <w:rPr>
          <w:rFonts w:asciiTheme="minorHAnsi" w:hAnsiTheme="minorHAnsi"/>
          <w:sz w:val="22"/>
        </w:rPr>
        <w:tab/>
        <w:t>McCredie MR, Sharples KJ, Paul C, Baranyai J, Medley G, Jones RW, Skegg DC. Natural history of cervical neoplasia and risk of invasive cancer in women with cervical intraepithelial neoplasia 3: a retrospective cohort study. The lancet oncology. 2008;9(5):425-34.</w:t>
      </w:r>
      <w:bookmarkEnd w:id="20"/>
    </w:p>
    <w:p w14:paraId="46152B32" w14:textId="77777777" w:rsidR="00A71A48" w:rsidRPr="00506BAF" w:rsidRDefault="00A71A48" w:rsidP="00A71A48">
      <w:pPr>
        <w:pStyle w:val="EndNoteBibliography"/>
        <w:spacing w:after="0"/>
        <w:rPr>
          <w:rFonts w:asciiTheme="minorHAnsi" w:hAnsiTheme="minorHAnsi"/>
          <w:sz w:val="22"/>
        </w:rPr>
      </w:pPr>
      <w:bookmarkStart w:id="21" w:name="_ENREF_19"/>
      <w:r w:rsidRPr="00506BAF">
        <w:rPr>
          <w:rFonts w:asciiTheme="minorHAnsi" w:hAnsiTheme="minorHAnsi"/>
          <w:sz w:val="22"/>
        </w:rPr>
        <w:t>19.</w:t>
      </w:r>
      <w:r w:rsidRPr="00506BAF">
        <w:rPr>
          <w:rFonts w:asciiTheme="minorHAnsi" w:hAnsiTheme="minorHAnsi"/>
          <w:sz w:val="22"/>
        </w:rPr>
        <w:tab/>
        <w:t>Sasieni P, Castanon A, Parkin DM. How many cervical cancers are prevented by treatment of screen‐detected disease in young women? International journal of cancer. 2009;124(2):461-4.</w:t>
      </w:r>
      <w:bookmarkEnd w:id="21"/>
    </w:p>
    <w:p w14:paraId="3C33B62D" w14:textId="77777777" w:rsidR="00A71A48" w:rsidRPr="00506BAF" w:rsidRDefault="00A71A48" w:rsidP="00A71A48">
      <w:pPr>
        <w:pStyle w:val="EndNoteBibliography"/>
        <w:spacing w:after="0"/>
        <w:rPr>
          <w:rFonts w:asciiTheme="minorHAnsi" w:hAnsiTheme="minorHAnsi"/>
          <w:sz w:val="22"/>
        </w:rPr>
      </w:pPr>
      <w:bookmarkStart w:id="22" w:name="_ENREF_20"/>
      <w:r w:rsidRPr="00506BAF">
        <w:rPr>
          <w:rFonts w:asciiTheme="minorHAnsi" w:hAnsiTheme="minorHAnsi"/>
          <w:sz w:val="22"/>
        </w:rPr>
        <w:t>20.</w:t>
      </w:r>
      <w:r w:rsidRPr="00506BAF">
        <w:rPr>
          <w:rFonts w:asciiTheme="minorHAnsi" w:hAnsiTheme="minorHAnsi"/>
          <w:sz w:val="22"/>
        </w:rPr>
        <w:tab/>
        <w:t>Landy R, Pesola F, Castanon A, Sasieni P. Impact of cervical screening on cervical cancer mortality: estimation using stage-specific results from a nested case-control study. Brit J Cancer. 2016.</w:t>
      </w:r>
      <w:bookmarkEnd w:id="22"/>
    </w:p>
    <w:p w14:paraId="52515A15" w14:textId="77777777" w:rsidR="00A71A48" w:rsidRPr="00506BAF" w:rsidRDefault="00A71A48" w:rsidP="00A71A48">
      <w:pPr>
        <w:pStyle w:val="EndNoteBibliography"/>
        <w:spacing w:after="0"/>
        <w:rPr>
          <w:rFonts w:asciiTheme="minorHAnsi" w:hAnsiTheme="minorHAnsi"/>
          <w:sz w:val="22"/>
        </w:rPr>
      </w:pPr>
      <w:bookmarkStart w:id="23" w:name="_ENREF_21"/>
      <w:r w:rsidRPr="00506BAF">
        <w:rPr>
          <w:rFonts w:asciiTheme="minorHAnsi" w:hAnsiTheme="minorHAnsi"/>
          <w:sz w:val="22"/>
        </w:rPr>
        <w:t>21.</w:t>
      </w:r>
      <w:r w:rsidRPr="00506BAF">
        <w:rPr>
          <w:rFonts w:asciiTheme="minorHAnsi" w:hAnsiTheme="minorHAnsi"/>
          <w:sz w:val="22"/>
        </w:rPr>
        <w:tab/>
        <w:t>Vink MA, Bogaards JA, Meijer CJ, Berkhof J. Primary human papillomavirus DNA screening for cervical cancer prevention: Can the screening interval be safely extended? Int J Cancer. 2015;137(2):420-7.</w:t>
      </w:r>
      <w:bookmarkEnd w:id="23"/>
    </w:p>
    <w:p w14:paraId="09F54EB5" w14:textId="5BAFDBAE" w:rsidR="00A71A48" w:rsidRPr="00506BAF" w:rsidRDefault="00A71A48" w:rsidP="00A71A48">
      <w:pPr>
        <w:pStyle w:val="EndNoteBibliography"/>
        <w:spacing w:after="0"/>
        <w:rPr>
          <w:rFonts w:asciiTheme="minorHAnsi" w:hAnsiTheme="minorHAnsi"/>
          <w:sz w:val="22"/>
        </w:rPr>
      </w:pPr>
      <w:bookmarkStart w:id="24" w:name="_ENREF_22"/>
      <w:r w:rsidRPr="00506BAF">
        <w:rPr>
          <w:rFonts w:asciiTheme="minorHAnsi" w:hAnsiTheme="minorHAnsi"/>
          <w:sz w:val="22"/>
        </w:rPr>
        <w:t>22.</w:t>
      </w:r>
      <w:r w:rsidRPr="00506BAF">
        <w:rPr>
          <w:rFonts w:asciiTheme="minorHAnsi" w:hAnsiTheme="minorHAnsi"/>
          <w:sz w:val="22"/>
        </w:rPr>
        <w:tab/>
        <w:t xml:space="preserve">Australian Government: Department of Health. National Cervical Screening Programme: Future changes to cervical screening 2017 [cited 2017 24th May]. Available from: </w:t>
      </w:r>
      <w:hyperlink r:id="rId14" w:history="1">
        <w:r w:rsidRPr="00506BAF">
          <w:rPr>
            <w:rStyle w:val="Hyperlink"/>
            <w:rFonts w:asciiTheme="minorHAnsi" w:hAnsiTheme="minorHAnsi" w:cstheme="minorBidi"/>
            <w:sz w:val="22"/>
          </w:rPr>
          <w:t>http://www.cancerscreening.gov.au/internet/screening/publishing.nsf/content/future-changes-cervical</w:t>
        </w:r>
      </w:hyperlink>
      <w:r w:rsidRPr="00506BAF">
        <w:rPr>
          <w:rFonts w:asciiTheme="minorHAnsi" w:hAnsiTheme="minorHAnsi"/>
          <w:sz w:val="22"/>
        </w:rPr>
        <w:t>.</w:t>
      </w:r>
      <w:bookmarkEnd w:id="24"/>
    </w:p>
    <w:p w14:paraId="6FCB7B32" w14:textId="77777777" w:rsidR="00A71A48" w:rsidRPr="00506BAF" w:rsidRDefault="00A71A48" w:rsidP="00A71A48">
      <w:pPr>
        <w:pStyle w:val="EndNoteBibliography"/>
        <w:spacing w:after="0"/>
        <w:rPr>
          <w:rFonts w:asciiTheme="minorHAnsi" w:hAnsiTheme="minorHAnsi"/>
          <w:sz w:val="22"/>
        </w:rPr>
      </w:pPr>
      <w:bookmarkStart w:id="25" w:name="_ENREF_23"/>
      <w:r w:rsidRPr="00506BAF">
        <w:rPr>
          <w:rFonts w:asciiTheme="minorHAnsi" w:hAnsiTheme="minorHAnsi"/>
          <w:sz w:val="22"/>
        </w:rPr>
        <w:t>23.</w:t>
      </w:r>
      <w:r w:rsidRPr="00506BAF">
        <w:rPr>
          <w:rFonts w:asciiTheme="minorHAnsi" w:hAnsiTheme="minorHAnsi"/>
          <w:sz w:val="22"/>
        </w:rPr>
        <w:tab/>
        <w:t>Kim JJ, Burger EA, Sy S, Campos NG. Optimal cervical cancer screening in women vaccinated against human papillomavirus. JNCI-J Natl Cancer I. 2016;109(2).</w:t>
      </w:r>
      <w:bookmarkEnd w:id="25"/>
    </w:p>
    <w:p w14:paraId="4015C2A7" w14:textId="77777777" w:rsidR="00A71A48" w:rsidRPr="00506BAF" w:rsidRDefault="00A71A48" w:rsidP="00A71A48">
      <w:pPr>
        <w:pStyle w:val="EndNoteBibliography"/>
        <w:spacing w:after="0"/>
        <w:rPr>
          <w:rFonts w:asciiTheme="minorHAnsi" w:hAnsiTheme="minorHAnsi"/>
          <w:sz w:val="22"/>
        </w:rPr>
      </w:pPr>
      <w:bookmarkStart w:id="26" w:name="_ENREF_24"/>
      <w:r w:rsidRPr="00506BAF">
        <w:rPr>
          <w:rFonts w:asciiTheme="minorHAnsi" w:hAnsiTheme="minorHAnsi"/>
          <w:sz w:val="22"/>
        </w:rPr>
        <w:t>24.</w:t>
      </w:r>
      <w:r w:rsidRPr="00506BAF">
        <w:rPr>
          <w:rFonts w:asciiTheme="minorHAnsi" w:hAnsiTheme="minorHAnsi"/>
          <w:sz w:val="22"/>
        </w:rPr>
        <w:tab/>
        <w:t>Kulasingam SL, Myers ER. Potential health and economic impact of adding a human papillomavirus vaccine to screening programs. JAMA-J Am Med Assoc. 2003;290(6):781-9.</w:t>
      </w:r>
      <w:bookmarkEnd w:id="26"/>
    </w:p>
    <w:p w14:paraId="1719D373" w14:textId="77777777" w:rsidR="00A71A48" w:rsidRPr="00506BAF" w:rsidRDefault="00A71A48" w:rsidP="00A71A48">
      <w:pPr>
        <w:pStyle w:val="EndNoteBibliography"/>
        <w:spacing w:after="0"/>
        <w:rPr>
          <w:rFonts w:asciiTheme="minorHAnsi" w:hAnsiTheme="minorHAnsi"/>
          <w:sz w:val="22"/>
        </w:rPr>
      </w:pPr>
      <w:bookmarkStart w:id="27" w:name="_ENREF_25"/>
      <w:r w:rsidRPr="00506BAF">
        <w:rPr>
          <w:rFonts w:asciiTheme="minorHAnsi" w:hAnsiTheme="minorHAnsi"/>
          <w:sz w:val="22"/>
        </w:rPr>
        <w:t>25.</w:t>
      </w:r>
      <w:r w:rsidRPr="00506BAF">
        <w:rPr>
          <w:rFonts w:asciiTheme="minorHAnsi" w:hAnsiTheme="minorHAnsi"/>
          <w:sz w:val="22"/>
        </w:rPr>
        <w:tab/>
        <w:t>Naber SK, Matthijsse SM, Rozemeijer K, Penning C, de Kok IM, van Ballegooijen M. Cervical Cancer Screening in Partly HPV Vaccinated Cohorts–A Cost-Effectiveness Analysis. PloS One. 2016;11(1).</w:t>
      </w:r>
      <w:bookmarkEnd w:id="27"/>
    </w:p>
    <w:p w14:paraId="3130945D" w14:textId="77777777" w:rsidR="00A71A48" w:rsidRPr="00506BAF" w:rsidRDefault="00A71A48" w:rsidP="00A71A48">
      <w:pPr>
        <w:pStyle w:val="EndNoteBibliography"/>
        <w:spacing w:after="0"/>
        <w:rPr>
          <w:rFonts w:asciiTheme="minorHAnsi" w:hAnsiTheme="minorHAnsi"/>
          <w:sz w:val="22"/>
        </w:rPr>
      </w:pPr>
      <w:bookmarkStart w:id="28" w:name="_ENREF_26"/>
      <w:r w:rsidRPr="00506BAF">
        <w:rPr>
          <w:rFonts w:asciiTheme="minorHAnsi" w:hAnsiTheme="minorHAnsi"/>
          <w:sz w:val="22"/>
        </w:rPr>
        <w:t>26.</w:t>
      </w:r>
      <w:r w:rsidRPr="00506BAF">
        <w:rPr>
          <w:rFonts w:asciiTheme="minorHAnsi" w:hAnsiTheme="minorHAnsi"/>
          <w:sz w:val="22"/>
        </w:rPr>
        <w:tab/>
        <w:t>Simms KT, Smith MA, Lew JB, Kitchener HC, Castle PE, Canfell K. Will cervical screening remain cost‐effective in women offered the next generation nonavalent HPV vaccine? Results for four developed countries. Int J Cancer. 2016;139(12):2771-80.</w:t>
      </w:r>
      <w:bookmarkEnd w:id="28"/>
    </w:p>
    <w:p w14:paraId="58E919B6" w14:textId="77777777" w:rsidR="00A71A48" w:rsidRPr="00506BAF" w:rsidRDefault="00A71A48" w:rsidP="00A71A48">
      <w:pPr>
        <w:pStyle w:val="EndNoteBibliography"/>
        <w:spacing w:after="0"/>
        <w:rPr>
          <w:rFonts w:asciiTheme="minorHAnsi" w:hAnsiTheme="minorHAnsi"/>
          <w:sz w:val="22"/>
        </w:rPr>
      </w:pPr>
      <w:bookmarkStart w:id="29" w:name="_ENREF_27"/>
      <w:r w:rsidRPr="00506BAF">
        <w:rPr>
          <w:rFonts w:asciiTheme="minorHAnsi" w:hAnsiTheme="minorHAnsi"/>
          <w:sz w:val="22"/>
        </w:rPr>
        <w:t>27.</w:t>
      </w:r>
      <w:r w:rsidRPr="00506BAF">
        <w:rPr>
          <w:rFonts w:asciiTheme="minorHAnsi" w:hAnsiTheme="minorHAnsi"/>
          <w:sz w:val="22"/>
        </w:rPr>
        <w:tab/>
        <w:t>NHS England (prepared by PHE). NHS public health functions agreement 2016-17: Service specification No.11 Human papillomavirus (HPV) programme. 2016.</w:t>
      </w:r>
      <w:bookmarkEnd w:id="29"/>
    </w:p>
    <w:p w14:paraId="7D4DF05A" w14:textId="77777777" w:rsidR="00A71A48" w:rsidRPr="00506BAF" w:rsidRDefault="00A71A48" w:rsidP="00A71A48">
      <w:pPr>
        <w:pStyle w:val="EndNoteBibliography"/>
        <w:spacing w:after="0"/>
        <w:rPr>
          <w:rFonts w:asciiTheme="minorHAnsi" w:hAnsiTheme="minorHAnsi"/>
          <w:sz w:val="22"/>
        </w:rPr>
      </w:pPr>
      <w:bookmarkStart w:id="30" w:name="_ENREF_28"/>
      <w:r w:rsidRPr="00506BAF">
        <w:rPr>
          <w:rFonts w:asciiTheme="minorHAnsi" w:hAnsiTheme="minorHAnsi"/>
          <w:sz w:val="22"/>
        </w:rPr>
        <w:t>28.</w:t>
      </w:r>
      <w:r w:rsidRPr="00506BAF">
        <w:rPr>
          <w:rFonts w:asciiTheme="minorHAnsi" w:hAnsiTheme="minorHAnsi"/>
          <w:sz w:val="22"/>
        </w:rPr>
        <w:tab/>
        <w:t>Kumar VM, Whynes DK. Explaining variation in the uptake of HPV vaccination in England. BMC Public Health. 2011;11(1):172.</w:t>
      </w:r>
      <w:bookmarkEnd w:id="30"/>
    </w:p>
    <w:p w14:paraId="0B8D079D" w14:textId="77777777" w:rsidR="00A71A48" w:rsidRPr="00506BAF" w:rsidRDefault="00A71A48" w:rsidP="00A71A48">
      <w:pPr>
        <w:pStyle w:val="EndNoteBibliography"/>
        <w:spacing w:after="0"/>
        <w:rPr>
          <w:rFonts w:asciiTheme="minorHAnsi" w:hAnsiTheme="minorHAnsi"/>
          <w:sz w:val="22"/>
        </w:rPr>
      </w:pPr>
      <w:bookmarkStart w:id="31" w:name="_ENREF_29"/>
      <w:r w:rsidRPr="00506BAF">
        <w:rPr>
          <w:rFonts w:asciiTheme="minorHAnsi" w:hAnsiTheme="minorHAnsi"/>
          <w:sz w:val="22"/>
        </w:rPr>
        <w:t>29.</w:t>
      </w:r>
      <w:r w:rsidRPr="00506BAF">
        <w:rPr>
          <w:rFonts w:asciiTheme="minorHAnsi" w:hAnsiTheme="minorHAnsi"/>
          <w:sz w:val="22"/>
        </w:rPr>
        <w:tab/>
        <w:t>Castle PE, Fetterman B. Five-year experience of human papillomavirus DNA and Papanicolaou test cotesting. Obstet Gynecol. 2009;113(3):595.</w:t>
      </w:r>
      <w:bookmarkEnd w:id="31"/>
    </w:p>
    <w:p w14:paraId="29729D7D" w14:textId="64137A1C" w:rsidR="00A71A48" w:rsidRPr="00506BAF" w:rsidRDefault="00A71A48" w:rsidP="00A71A48">
      <w:pPr>
        <w:pStyle w:val="EndNoteBibliography"/>
        <w:rPr>
          <w:rFonts w:asciiTheme="minorHAnsi" w:hAnsiTheme="minorHAnsi"/>
          <w:sz w:val="22"/>
        </w:rPr>
      </w:pPr>
      <w:bookmarkStart w:id="32" w:name="_ENREF_30"/>
      <w:r w:rsidRPr="00506BAF">
        <w:rPr>
          <w:rFonts w:asciiTheme="minorHAnsi" w:hAnsiTheme="minorHAnsi"/>
          <w:sz w:val="22"/>
        </w:rPr>
        <w:t>30.</w:t>
      </w:r>
      <w:r w:rsidRPr="00506BAF">
        <w:rPr>
          <w:rFonts w:asciiTheme="minorHAnsi" w:hAnsiTheme="minorHAnsi"/>
          <w:sz w:val="22"/>
        </w:rPr>
        <w:tab/>
        <w:t xml:space="preserve">Moss S, Gibney A. HPV primary screening pilots: evaluation report to the national screening committee. February 2015. Queen Mary University of London, 2015   Available from: </w:t>
      </w:r>
      <w:hyperlink r:id="rId15" w:history="1">
        <w:r w:rsidRPr="00506BAF">
          <w:rPr>
            <w:rStyle w:val="Hyperlink"/>
            <w:rFonts w:asciiTheme="minorHAnsi" w:hAnsiTheme="minorHAnsi" w:cstheme="minorBidi"/>
            <w:sz w:val="22"/>
          </w:rPr>
          <w:t>https://legacyscreening.phe.org.uk/policydb_download.php?doc=560</w:t>
        </w:r>
      </w:hyperlink>
      <w:r w:rsidRPr="00506BAF">
        <w:rPr>
          <w:rFonts w:asciiTheme="minorHAnsi" w:hAnsiTheme="minorHAnsi"/>
          <w:sz w:val="22"/>
        </w:rPr>
        <w:t xml:space="preserve"> </w:t>
      </w:r>
    </w:p>
    <w:bookmarkEnd w:id="32"/>
    <w:p w14:paraId="71D02C34" w14:textId="77777777" w:rsidR="00A71A48" w:rsidRPr="00506BAF" w:rsidRDefault="00A71A48" w:rsidP="00A71A48">
      <w:pPr>
        <w:pStyle w:val="EndNoteBibliography"/>
        <w:rPr>
          <w:rFonts w:asciiTheme="minorHAnsi" w:hAnsiTheme="minorHAnsi"/>
          <w:sz w:val="22"/>
        </w:rPr>
      </w:pPr>
    </w:p>
    <w:p w14:paraId="0482D87F" w14:textId="2D109FD3" w:rsidR="00E73B6F" w:rsidRDefault="00D60616" w:rsidP="00B77B67">
      <w:pPr>
        <w:rPr>
          <w:rFonts w:cs="Arial"/>
        </w:rPr>
        <w:sectPr w:rsidR="00E73B6F" w:rsidSect="00712679">
          <w:footerReference w:type="default" r:id="rId16"/>
          <w:pgSz w:w="11906" w:h="16838"/>
          <w:pgMar w:top="1440" w:right="1440" w:bottom="1440" w:left="1440" w:header="709" w:footer="709" w:gutter="0"/>
          <w:cols w:space="708"/>
          <w:docGrid w:linePitch="360"/>
        </w:sectPr>
      </w:pPr>
      <w:r w:rsidRPr="00506BAF">
        <w:rPr>
          <w:rFonts w:cs="Arial"/>
        </w:rPr>
        <w:fldChar w:fldCharType="end"/>
      </w:r>
    </w:p>
    <w:p w14:paraId="6BE8DE62" w14:textId="0A8C0406" w:rsidR="00633E81" w:rsidRDefault="00633E81"/>
    <w:p w14:paraId="5FA84E76" w14:textId="77777777" w:rsidR="00633E81" w:rsidRPr="00DE655F" w:rsidRDefault="00633E81" w:rsidP="00633E81">
      <w:r w:rsidRPr="00DE655F">
        <w:t xml:space="preserve">Table </w:t>
      </w:r>
      <w:r>
        <w:t>1</w:t>
      </w:r>
      <w:r w:rsidRPr="00DE655F">
        <w:t>: Rejection criteria for sampled model parameters</w:t>
      </w:r>
      <w:r>
        <w:t>,</w:t>
      </w:r>
      <w:r w:rsidRPr="00DE655F">
        <w:t xml:space="preserve"> applied to 300,000 simulated natural histories</w:t>
      </w:r>
      <w:r>
        <w:t>, in the absence of vaccination or screening. Parameter sets were rejected if any value was below the lower limit or above the upper limit</w:t>
      </w:r>
    </w:p>
    <w:tbl>
      <w:tblPr>
        <w:tblW w:w="7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gridCol w:w="1287"/>
        <w:gridCol w:w="1335"/>
      </w:tblGrid>
      <w:tr w:rsidR="00633E81" w:rsidRPr="00DE655F" w14:paraId="5DC21BEB" w14:textId="77777777" w:rsidTr="000C4C3F">
        <w:trPr>
          <w:trHeight w:val="300"/>
          <w:jc w:val="center"/>
        </w:trPr>
        <w:tc>
          <w:tcPr>
            <w:tcW w:w="4750" w:type="dxa"/>
            <w:tcBorders>
              <w:bottom w:val="single" w:sz="4" w:space="0" w:color="auto"/>
            </w:tcBorders>
            <w:shd w:val="clear" w:color="auto" w:fill="auto"/>
            <w:noWrap/>
            <w:vAlign w:val="bottom"/>
            <w:hideMark/>
          </w:tcPr>
          <w:p w14:paraId="56D6DE41" w14:textId="77777777" w:rsidR="00633E81" w:rsidRPr="00DE655F" w:rsidRDefault="00633E81" w:rsidP="000C4C3F">
            <w:pPr>
              <w:rPr>
                <w:b/>
                <w:lang w:eastAsia="en-GB"/>
              </w:rPr>
            </w:pPr>
            <w:r w:rsidRPr="00DE655F">
              <w:rPr>
                <w:b/>
                <w:lang w:eastAsia="en-GB"/>
              </w:rPr>
              <w:t>Criteria</w:t>
            </w:r>
          </w:p>
        </w:tc>
        <w:tc>
          <w:tcPr>
            <w:tcW w:w="1287" w:type="dxa"/>
            <w:tcBorders>
              <w:bottom w:val="single" w:sz="4" w:space="0" w:color="auto"/>
            </w:tcBorders>
            <w:shd w:val="clear" w:color="auto" w:fill="auto"/>
            <w:noWrap/>
            <w:vAlign w:val="bottom"/>
            <w:hideMark/>
          </w:tcPr>
          <w:p w14:paraId="0C195835" w14:textId="77777777" w:rsidR="00633E81" w:rsidRPr="00DE655F" w:rsidRDefault="00633E81" w:rsidP="000C4C3F">
            <w:pPr>
              <w:rPr>
                <w:b/>
                <w:color w:val="000000"/>
                <w:lang w:eastAsia="en-GB"/>
              </w:rPr>
            </w:pPr>
            <w:r w:rsidRPr="00DE655F">
              <w:rPr>
                <w:b/>
                <w:color w:val="000000"/>
                <w:lang w:eastAsia="en-GB"/>
              </w:rPr>
              <w:t>Lower limit</w:t>
            </w:r>
          </w:p>
        </w:tc>
        <w:tc>
          <w:tcPr>
            <w:tcW w:w="1335" w:type="dxa"/>
            <w:tcBorders>
              <w:bottom w:val="single" w:sz="4" w:space="0" w:color="auto"/>
            </w:tcBorders>
            <w:shd w:val="clear" w:color="auto" w:fill="auto"/>
            <w:noWrap/>
            <w:vAlign w:val="bottom"/>
            <w:hideMark/>
          </w:tcPr>
          <w:p w14:paraId="43598EA5" w14:textId="77777777" w:rsidR="00633E81" w:rsidRPr="00DE655F" w:rsidRDefault="00633E81" w:rsidP="000C4C3F">
            <w:pPr>
              <w:rPr>
                <w:b/>
                <w:color w:val="000000"/>
                <w:lang w:eastAsia="en-GB"/>
              </w:rPr>
            </w:pPr>
            <w:r w:rsidRPr="00DE655F">
              <w:rPr>
                <w:b/>
                <w:color w:val="000000"/>
                <w:lang w:eastAsia="en-GB"/>
              </w:rPr>
              <w:t>Upper limit</w:t>
            </w:r>
          </w:p>
        </w:tc>
      </w:tr>
      <w:tr w:rsidR="00633E81" w:rsidRPr="00DE655F" w14:paraId="5D6C3FB7" w14:textId="77777777" w:rsidTr="000C4C3F">
        <w:trPr>
          <w:trHeight w:val="300"/>
          <w:jc w:val="center"/>
        </w:trPr>
        <w:tc>
          <w:tcPr>
            <w:tcW w:w="4750" w:type="dxa"/>
            <w:tcBorders>
              <w:bottom w:val="nil"/>
              <w:right w:val="single" w:sz="4" w:space="0" w:color="auto"/>
            </w:tcBorders>
            <w:shd w:val="clear" w:color="auto" w:fill="auto"/>
            <w:noWrap/>
            <w:vAlign w:val="bottom"/>
          </w:tcPr>
          <w:p w14:paraId="7AB5E740" w14:textId="77777777" w:rsidR="00633E81" w:rsidRPr="00DE655F" w:rsidRDefault="00633E81" w:rsidP="000C4C3F">
            <w:pPr>
              <w:rPr>
                <w:b/>
                <w:lang w:eastAsia="en-GB"/>
              </w:rPr>
            </w:pPr>
            <w:r w:rsidRPr="00DE655F">
              <w:rPr>
                <w:color w:val="000000"/>
                <w:lang w:eastAsia="en-GB"/>
              </w:rPr>
              <w:t>Proportion abnormal (i.e. HPV positive, CIN or cancer)</w:t>
            </w:r>
          </w:p>
        </w:tc>
        <w:tc>
          <w:tcPr>
            <w:tcW w:w="1287" w:type="dxa"/>
            <w:tcBorders>
              <w:left w:val="single" w:sz="4" w:space="0" w:color="auto"/>
              <w:bottom w:val="nil"/>
              <w:right w:val="single" w:sz="4" w:space="0" w:color="auto"/>
            </w:tcBorders>
            <w:shd w:val="clear" w:color="auto" w:fill="auto"/>
            <w:noWrap/>
            <w:vAlign w:val="bottom"/>
          </w:tcPr>
          <w:p w14:paraId="2F757D22" w14:textId="77777777" w:rsidR="00633E81" w:rsidRPr="00DE655F" w:rsidRDefault="00633E81" w:rsidP="000C4C3F">
            <w:pPr>
              <w:rPr>
                <w:b/>
                <w:color w:val="000000"/>
                <w:lang w:eastAsia="en-GB"/>
              </w:rPr>
            </w:pPr>
          </w:p>
        </w:tc>
        <w:tc>
          <w:tcPr>
            <w:tcW w:w="1335" w:type="dxa"/>
            <w:tcBorders>
              <w:left w:val="single" w:sz="4" w:space="0" w:color="auto"/>
              <w:bottom w:val="nil"/>
            </w:tcBorders>
            <w:shd w:val="clear" w:color="auto" w:fill="auto"/>
            <w:noWrap/>
            <w:vAlign w:val="bottom"/>
          </w:tcPr>
          <w:p w14:paraId="494E56FF" w14:textId="77777777" w:rsidR="00633E81" w:rsidRPr="00DE655F" w:rsidRDefault="00633E81" w:rsidP="000C4C3F">
            <w:pPr>
              <w:rPr>
                <w:b/>
                <w:color w:val="000000"/>
                <w:lang w:eastAsia="en-GB"/>
              </w:rPr>
            </w:pPr>
          </w:p>
        </w:tc>
      </w:tr>
      <w:tr w:rsidR="00633E81" w:rsidRPr="00DE655F" w14:paraId="5BCDBA9B" w14:textId="77777777" w:rsidTr="000C4C3F">
        <w:trPr>
          <w:jc w:val="center"/>
        </w:trPr>
        <w:tc>
          <w:tcPr>
            <w:tcW w:w="4750" w:type="dxa"/>
            <w:tcBorders>
              <w:top w:val="nil"/>
              <w:bottom w:val="nil"/>
              <w:right w:val="single" w:sz="4" w:space="0" w:color="auto"/>
            </w:tcBorders>
            <w:shd w:val="clear" w:color="auto" w:fill="auto"/>
            <w:noWrap/>
            <w:tcMar>
              <w:left w:w="284" w:type="dxa"/>
            </w:tcMar>
            <w:vAlign w:val="bottom"/>
            <w:hideMark/>
          </w:tcPr>
          <w:p w14:paraId="1CD52979" w14:textId="77777777" w:rsidR="00633E81" w:rsidRPr="00DE655F" w:rsidRDefault="00633E81" w:rsidP="000C4C3F">
            <w:pPr>
              <w:rPr>
                <w:color w:val="000000"/>
                <w:lang w:eastAsia="en-GB"/>
              </w:rPr>
            </w:pPr>
            <w:r w:rsidRPr="00DE655F">
              <w:rPr>
                <w:color w:val="000000"/>
                <w:lang w:eastAsia="en-GB"/>
              </w:rPr>
              <w:t>at age 22</w:t>
            </w:r>
          </w:p>
        </w:tc>
        <w:tc>
          <w:tcPr>
            <w:tcW w:w="1287" w:type="dxa"/>
            <w:tcBorders>
              <w:top w:val="nil"/>
              <w:left w:val="single" w:sz="4" w:space="0" w:color="auto"/>
              <w:bottom w:val="nil"/>
              <w:right w:val="single" w:sz="4" w:space="0" w:color="auto"/>
            </w:tcBorders>
            <w:shd w:val="clear" w:color="auto" w:fill="auto"/>
            <w:noWrap/>
            <w:vAlign w:val="bottom"/>
            <w:hideMark/>
          </w:tcPr>
          <w:p w14:paraId="38A4C034" w14:textId="77777777" w:rsidR="00633E81" w:rsidRPr="00DE655F" w:rsidRDefault="00633E81" w:rsidP="000C4C3F">
            <w:pPr>
              <w:rPr>
                <w:color w:val="000000"/>
                <w:lang w:eastAsia="en-GB"/>
              </w:rPr>
            </w:pPr>
            <w:r w:rsidRPr="00DE655F">
              <w:rPr>
                <w:color w:val="000000"/>
                <w:lang w:eastAsia="en-GB"/>
              </w:rPr>
              <w:t>0</w:t>
            </w:r>
            <w:r>
              <w:rPr>
                <w:rFonts w:cs="Arial"/>
              </w:rPr>
              <w:t>.</w:t>
            </w:r>
            <w:r w:rsidRPr="00DE655F">
              <w:rPr>
                <w:color w:val="000000"/>
                <w:lang w:eastAsia="en-GB"/>
              </w:rPr>
              <w:t>2</w:t>
            </w:r>
            <w:r>
              <w:rPr>
                <w:color w:val="000000"/>
                <w:lang w:eastAsia="en-GB"/>
              </w:rPr>
              <w:t>00</w:t>
            </w:r>
          </w:p>
        </w:tc>
        <w:tc>
          <w:tcPr>
            <w:tcW w:w="1335" w:type="dxa"/>
            <w:tcBorders>
              <w:top w:val="nil"/>
              <w:left w:val="single" w:sz="4" w:space="0" w:color="auto"/>
              <w:bottom w:val="nil"/>
            </w:tcBorders>
            <w:shd w:val="clear" w:color="auto" w:fill="auto"/>
            <w:noWrap/>
            <w:vAlign w:val="bottom"/>
            <w:hideMark/>
          </w:tcPr>
          <w:p w14:paraId="236E5C0A" w14:textId="77777777" w:rsidR="00633E81" w:rsidRPr="00DE655F" w:rsidRDefault="00633E81" w:rsidP="000C4C3F">
            <w:pPr>
              <w:rPr>
                <w:color w:val="000000"/>
                <w:lang w:eastAsia="en-GB"/>
              </w:rPr>
            </w:pPr>
            <w:r>
              <w:rPr>
                <w:color w:val="000000"/>
                <w:lang w:eastAsia="en-GB"/>
              </w:rPr>
              <w:t>0</w:t>
            </w:r>
            <w:r>
              <w:rPr>
                <w:rFonts w:cs="Arial"/>
              </w:rPr>
              <w:t>.</w:t>
            </w:r>
            <w:r>
              <w:rPr>
                <w:color w:val="000000"/>
                <w:lang w:eastAsia="en-GB"/>
              </w:rPr>
              <w:t>466</w:t>
            </w:r>
          </w:p>
        </w:tc>
      </w:tr>
      <w:tr w:rsidR="00633E81" w:rsidRPr="00DE655F" w14:paraId="604C38FA" w14:textId="77777777" w:rsidTr="000C4C3F">
        <w:trPr>
          <w:jc w:val="center"/>
        </w:trPr>
        <w:tc>
          <w:tcPr>
            <w:tcW w:w="4750" w:type="dxa"/>
            <w:tcBorders>
              <w:top w:val="nil"/>
              <w:bottom w:val="nil"/>
              <w:right w:val="single" w:sz="4" w:space="0" w:color="auto"/>
            </w:tcBorders>
            <w:shd w:val="clear" w:color="auto" w:fill="auto"/>
            <w:noWrap/>
            <w:tcMar>
              <w:left w:w="284" w:type="dxa"/>
            </w:tcMar>
            <w:vAlign w:val="bottom"/>
            <w:hideMark/>
          </w:tcPr>
          <w:p w14:paraId="7E7CB761" w14:textId="77777777" w:rsidR="00633E81" w:rsidRPr="00DE655F" w:rsidRDefault="00633E81" w:rsidP="000C4C3F">
            <w:pPr>
              <w:rPr>
                <w:color w:val="000000"/>
                <w:lang w:eastAsia="en-GB"/>
              </w:rPr>
            </w:pPr>
            <w:r w:rsidRPr="00DE655F">
              <w:rPr>
                <w:color w:val="000000"/>
                <w:lang w:eastAsia="en-GB"/>
              </w:rPr>
              <w:t>at age 32</w:t>
            </w:r>
          </w:p>
        </w:tc>
        <w:tc>
          <w:tcPr>
            <w:tcW w:w="1287" w:type="dxa"/>
            <w:tcBorders>
              <w:top w:val="nil"/>
              <w:left w:val="single" w:sz="4" w:space="0" w:color="auto"/>
              <w:bottom w:val="nil"/>
              <w:right w:val="single" w:sz="4" w:space="0" w:color="auto"/>
            </w:tcBorders>
            <w:shd w:val="clear" w:color="auto" w:fill="auto"/>
            <w:noWrap/>
            <w:vAlign w:val="bottom"/>
            <w:hideMark/>
          </w:tcPr>
          <w:p w14:paraId="1193F3BC" w14:textId="77777777" w:rsidR="00633E81" w:rsidRPr="00DE655F" w:rsidRDefault="00633E81" w:rsidP="000C4C3F">
            <w:pPr>
              <w:rPr>
                <w:color w:val="000000"/>
                <w:lang w:eastAsia="en-GB"/>
              </w:rPr>
            </w:pPr>
            <w:r>
              <w:rPr>
                <w:color w:val="000000"/>
                <w:lang w:eastAsia="en-GB"/>
              </w:rPr>
              <w:t>0</w:t>
            </w:r>
            <w:r>
              <w:rPr>
                <w:rFonts w:cs="Arial"/>
              </w:rPr>
              <w:t>.</w:t>
            </w:r>
            <w:r>
              <w:rPr>
                <w:color w:val="000000"/>
                <w:lang w:eastAsia="en-GB"/>
              </w:rPr>
              <w:t>1</w:t>
            </w:r>
            <w:r w:rsidRPr="00DE655F">
              <w:rPr>
                <w:color w:val="000000"/>
                <w:lang w:eastAsia="en-GB"/>
              </w:rPr>
              <w:t>08</w:t>
            </w:r>
          </w:p>
        </w:tc>
        <w:tc>
          <w:tcPr>
            <w:tcW w:w="1335" w:type="dxa"/>
            <w:tcBorders>
              <w:top w:val="nil"/>
              <w:left w:val="single" w:sz="4" w:space="0" w:color="auto"/>
              <w:bottom w:val="nil"/>
            </w:tcBorders>
            <w:shd w:val="clear" w:color="auto" w:fill="auto"/>
            <w:noWrap/>
            <w:vAlign w:val="bottom"/>
            <w:hideMark/>
          </w:tcPr>
          <w:p w14:paraId="73FA318F" w14:textId="77777777" w:rsidR="00633E81" w:rsidRPr="00DE655F" w:rsidRDefault="00633E81" w:rsidP="000C4C3F">
            <w:pPr>
              <w:rPr>
                <w:color w:val="000000"/>
                <w:lang w:eastAsia="en-GB"/>
              </w:rPr>
            </w:pPr>
            <w:r>
              <w:rPr>
                <w:color w:val="000000"/>
                <w:lang w:eastAsia="en-GB"/>
              </w:rPr>
              <w:t>0</w:t>
            </w:r>
            <w:r>
              <w:rPr>
                <w:rFonts w:cs="Arial"/>
              </w:rPr>
              <w:t>.</w:t>
            </w:r>
            <w:r>
              <w:rPr>
                <w:color w:val="000000"/>
                <w:lang w:eastAsia="en-GB"/>
              </w:rPr>
              <w:t>176</w:t>
            </w:r>
          </w:p>
        </w:tc>
      </w:tr>
      <w:tr w:rsidR="00633E81" w:rsidRPr="00DE655F" w14:paraId="511D853E" w14:textId="77777777" w:rsidTr="000C4C3F">
        <w:trPr>
          <w:jc w:val="center"/>
        </w:trPr>
        <w:tc>
          <w:tcPr>
            <w:tcW w:w="4750" w:type="dxa"/>
            <w:tcBorders>
              <w:top w:val="nil"/>
              <w:bottom w:val="nil"/>
              <w:right w:val="single" w:sz="4" w:space="0" w:color="auto"/>
            </w:tcBorders>
            <w:shd w:val="clear" w:color="auto" w:fill="auto"/>
            <w:noWrap/>
            <w:tcMar>
              <w:left w:w="284" w:type="dxa"/>
            </w:tcMar>
            <w:vAlign w:val="bottom"/>
            <w:hideMark/>
          </w:tcPr>
          <w:p w14:paraId="6732BCBD" w14:textId="77777777" w:rsidR="00633E81" w:rsidRPr="00DE655F" w:rsidRDefault="00633E81" w:rsidP="000C4C3F">
            <w:pPr>
              <w:rPr>
                <w:color w:val="000000"/>
                <w:lang w:eastAsia="en-GB"/>
              </w:rPr>
            </w:pPr>
            <w:r w:rsidRPr="00DE655F">
              <w:rPr>
                <w:color w:val="000000"/>
                <w:lang w:eastAsia="en-GB"/>
              </w:rPr>
              <w:t>at age 42</w:t>
            </w:r>
          </w:p>
        </w:tc>
        <w:tc>
          <w:tcPr>
            <w:tcW w:w="1287" w:type="dxa"/>
            <w:tcBorders>
              <w:top w:val="nil"/>
              <w:left w:val="single" w:sz="4" w:space="0" w:color="auto"/>
              <w:bottom w:val="nil"/>
              <w:right w:val="single" w:sz="4" w:space="0" w:color="auto"/>
            </w:tcBorders>
            <w:shd w:val="clear" w:color="auto" w:fill="auto"/>
            <w:noWrap/>
            <w:vAlign w:val="bottom"/>
            <w:hideMark/>
          </w:tcPr>
          <w:p w14:paraId="207F8A69" w14:textId="77777777" w:rsidR="00633E81" w:rsidRPr="00DE655F" w:rsidRDefault="00633E81" w:rsidP="000C4C3F">
            <w:pPr>
              <w:rPr>
                <w:color w:val="000000"/>
                <w:lang w:eastAsia="en-GB"/>
              </w:rPr>
            </w:pPr>
            <w:r>
              <w:rPr>
                <w:color w:val="000000"/>
                <w:lang w:eastAsia="en-GB"/>
              </w:rPr>
              <w:t>0</w:t>
            </w:r>
            <w:r>
              <w:rPr>
                <w:rFonts w:cs="Arial"/>
              </w:rPr>
              <w:t>.</w:t>
            </w:r>
            <w:r w:rsidRPr="00DE655F">
              <w:rPr>
                <w:color w:val="000000"/>
                <w:lang w:eastAsia="en-GB"/>
              </w:rPr>
              <w:t>06</w:t>
            </w:r>
            <w:r>
              <w:rPr>
                <w:color w:val="000000"/>
                <w:lang w:eastAsia="en-GB"/>
              </w:rPr>
              <w:t>3</w:t>
            </w:r>
          </w:p>
        </w:tc>
        <w:tc>
          <w:tcPr>
            <w:tcW w:w="1335" w:type="dxa"/>
            <w:tcBorders>
              <w:top w:val="nil"/>
              <w:left w:val="single" w:sz="4" w:space="0" w:color="auto"/>
              <w:bottom w:val="nil"/>
            </w:tcBorders>
            <w:shd w:val="clear" w:color="auto" w:fill="auto"/>
            <w:noWrap/>
            <w:vAlign w:val="bottom"/>
            <w:hideMark/>
          </w:tcPr>
          <w:p w14:paraId="57ED9943" w14:textId="77777777" w:rsidR="00633E81" w:rsidRPr="00DE655F" w:rsidRDefault="00633E81" w:rsidP="000C4C3F">
            <w:pPr>
              <w:rPr>
                <w:color w:val="000000"/>
                <w:lang w:eastAsia="en-GB"/>
              </w:rPr>
            </w:pPr>
            <w:r>
              <w:rPr>
                <w:color w:val="000000"/>
                <w:lang w:eastAsia="en-GB"/>
              </w:rPr>
              <w:t>0</w:t>
            </w:r>
            <w:r>
              <w:rPr>
                <w:rFonts w:cs="Arial"/>
              </w:rPr>
              <w:t>.</w:t>
            </w:r>
            <w:r>
              <w:rPr>
                <w:color w:val="000000"/>
                <w:lang w:eastAsia="en-GB"/>
              </w:rPr>
              <w:t>103</w:t>
            </w:r>
          </w:p>
        </w:tc>
      </w:tr>
      <w:tr w:rsidR="00633E81" w:rsidRPr="00DE655F" w14:paraId="6D12F17A" w14:textId="77777777" w:rsidTr="000C4C3F">
        <w:trPr>
          <w:jc w:val="center"/>
        </w:trPr>
        <w:tc>
          <w:tcPr>
            <w:tcW w:w="4750" w:type="dxa"/>
            <w:tcBorders>
              <w:top w:val="nil"/>
              <w:bottom w:val="nil"/>
              <w:right w:val="single" w:sz="4" w:space="0" w:color="auto"/>
            </w:tcBorders>
            <w:shd w:val="clear" w:color="auto" w:fill="auto"/>
            <w:noWrap/>
            <w:tcMar>
              <w:left w:w="284" w:type="dxa"/>
            </w:tcMar>
            <w:vAlign w:val="bottom"/>
            <w:hideMark/>
          </w:tcPr>
          <w:p w14:paraId="748D768F" w14:textId="77777777" w:rsidR="00633E81" w:rsidRPr="00DE655F" w:rsidRDefault="00633E81" w:rsidP="000C4C3F">
            <w:pPr>
              <w:rPr>
                <w:color w:val="000000"/>
                <w:lang w:eastAsia="en-GB"/>
              </w:rPr>
            </w:pPr>
            <w:r w:rsidRPr="00DE655F">
              <w:rPr>
                <w:color w:val="000000"/>
                <w:lang w:eastAsia="en-GB"/>
              </w:rPr>
              <w:t>at age 52</w:t>
            </w:r>
          </w:p>
        </w:tc>
        <w:tc>
          <w:tcPr>
            <w:tcW w:w="1287" w:type="dxa"/>
            <w:tcBorders>
              <w:top w:val="nil"/>
              <w:left w:val="single" w:sz="4" w:space="0" w:color="auto"/>
              <w:bottom w:val="nil"/>
              <w:right w:val="single" w:sz="4" w:space="0" w:color="auto"/>
            </w:tcBorders>
            <w:shd w:val="clear" w:color="auto" w:fill="auto"/>
            <w:noWrap/>
            <w:vAlign w:val="bottom"/>
            <w:hideMark/>
          </w:tcPr>
          <w:p w14:paraId="720A4063" w14:textId="77777777" w:rsidR="00633E81" w:rsidRPr="00DE655F" w:rsidRDefault="00633E81" w:rsidP="000C4C3F">
            <w:pPr>
              <w:rPr>
                <w:color w:val="000000"/>
                <w:lang w:eastAsia="en-GB"/>
              </w:rPr>
            </w:pPr>
            <w:r>
              <w:rPr>
                <w:color w:val="000000"/>
                <w:lang w:eastAsia="en-GB"/>
              </w:rPr>
              <w:t>0</w:t>
            </w:r>
            <w:r>
              <w:rPr>
                <w:rFonts w:cs="Arial"/>
              </w:rPr>
              <w:t>.</w:t>
            </w:r>
            <w:r w:rsidRPr="00DE655F">
              <w:rPr>
                <w:color w:val="000000"/>
                <w:lang w:eastAsia="en-GB"/>
              </w:rPr>
              <w:t>04</w:t>
            </w:r>
            <w:r>
              <w:rPr>
                <w:color w:val="000000"/>
                <w:lang w:eastAsia="en-GB"/>
              </w:rPr>
              <w:t>3</w:t>
            </w:r>
          </w:p>
        </w:tc>
        <w:tc>
          <w:tcPr>
            <w:tcW w:w="1335" w:type="dxa"/>
            <w:tcBorders>
              <w:top w:val="nil"/>
              <w:left w:val="single" w:sz="4" w:space="0" w:color="auto"/>
              <w:bottom w:val="nil"/>
            </w:tcBorders>
            <w:shd w:val="clear" w:color="auto" w:fill="auto"/>
            <w:noWrap/>
            <w:vAlign w:val="bottom"/>
            <w:hideMark/>
          </w:tcPr>
          <w:p w14:paraId="0E54FA4C" w14:textId="77777777" w:rsidR="00633E81" w:rsidRPr="00DE655F" w:rsidRDefault="00633E81" w:rsidP="000C4C3F">
            <w:pPr>
              <w:rPr>
                <w:color w:val="000000"/>
                <w:lang w:eastAsia="en-GB"/>
              </w:rPr>
            </w:pPr>
            <w:r>
              <w:rPr>
                <w:color w:val="000000"/>
                <w:lang w:eastAsia="en-GB"/>
              </w:rPr>
              <w:t>0</w:t>
            </w:r>
            <w:r>
              <w:rPr>
                <w:rFonts w:cs="Arial"/>
              </w:rPr>
              <w:t>.</w:t>
            </w:r>
            <w:r>
              <w:rPr>
                <w:color w:val="000000"/>
                <w:lang w:eastAsia="en-GB"/>
              </w:rPr>
              <w:t>078</w:t>
            </w:r>
          </w:p>
        </w:tc>
      </w:tr>
      <w:tr w:rsidR="00633E81" w:rsidRPr="00DE655F" w14:paraId="493780C4" w14:textId="77777777" w:rsidTr="000C4C3F">
        <w:trPr>
          <w:jc w:val="center"/>
        </w:trPr>
        <w:tc>
          <w:tcPr>
            <w:tcW w:w="4750" w:type="dxa"/>
            <w:tcBorders>
              <w:top w:val="nil"/>
              <w:bottom w:val="single" w:sz="4" w:space="0" w:color="auto"/>
              <w:right w:val="single" w:sz="4" w:space="0" w:color="auto"/>
            </w:tcBorders>
            <w:shd w:val="clear" w:color="auto" w:fill="auto"/>
            <w:noWrap/>
            <w:tcMar>
              <w:left w:w="284" w:type="dxa"/>
            </w:tcMar>
            <w:vAlign w:val="bottom"/>
            <w:hideMark/>
          </w:tcPr>
          <w:p w14:paraId="0AC6B42F" w14:textId="77777777" w:rsidR="00633E81" w:rsidRPr="00DE655F" w:rsidRDefault="00633E81" w:rsidP="000C4C3F">
            <w:pPr>
              <w:rPr>
                <w:color w:val="000000"/>
                <w:lang w:eastAsia="en-GB"/>
              </w:rPr>
            </w:pPr>
            <w:r w:rsidRPr="00DE655F">
              <w:rPr>
                <w:color w:val="000000"/>
                <w:lang w:eastAsia="en-GB"/>
              </w:rPr>
              <w:t>at age 62</w:t>
            </w:r>
          </w:p>
        </w:tc>
        <w:tc>
          <w:tcPr>
            <w:tcW w:w="1287" w:type="dxa"/>
            <w:tcBorders>
              <w:top w:val="nil"/>
              <w:left w:val="single" w:sz="4" w:space="0" w:color="auto"/>
              <w:bottom w:val="single" w:sz="4" w:space="0" w:color="auto"/>
              <w:right w:val="single" w:sz="4" w:space="0" w:color="auto"/>
            </w:tcBorders>
            <w:shd w:val="clear" w:color="auto" w:fill="auto"/>
            <w:noWrap/>
            <w:vAlign w:val="bottom"/>
            <w:hideMark/>
          </w:tcPr>
          <w:p w14:paraId="03FB210E" w14:textId="77777777" w:rsidR="00633E81" w:rsidRPr="00DE655F" w:rsidRDefault="00633E81" w:rsidP="000C4C3F">
            <w:pPr>
              <w:rPr>
                <w:color w:val="000000"/>
                <w:lang w:eastAsia="en-GB"/>
              </w:rPr>
            </w:pPr>
            <w:r>
              <w:rPr>
                <w:color w:val="000000"/>
                <w:lang w:eastAsia="en-GB"/>
              </w:rPr>
              <w:t>0</w:t>
            </w:r>
            <w:r>
              <w:rPr>
                <w:rFonts w:cs="Arial"/>
              </w:rPr>
              <w:t>.</w:t>
            </w:r>
            <w:r w:rsidRPr="00DE655F">
              <w:rPr>
                <w:color w:val="000000"/>
                <w:lang w:eastAsia="en-GB"/>
              </w:rPr>
              <w:t>03</w:t>
            </w:r>
            <w:r>
              <w:rPr>
                <w:color w:val="000000"/>
                <w:lang w:eastAsia="en-GB"/>
              </w:rPr>
              <w:t>7</w:t>
            </w:r>
          </w:p>
        </w:tc>
        <w:tc>
          <w:tcPr>
            <w:tcW w:w="1335" w:type="dxa"/>
            <w:tcBorders>
              <w:top w:val="nil"/>
              <w:left w:val="single" w:sz="4" w:space="0" w:color="auto"/>
              <w:bottom w:val="single" w:sz="4" w:space="0" w:color="auto"/>
            </w:tcBorders>
            <w:shd w:val="clear" w:color="auto" w:fill="auto"/>
            <w:noWrap/>
            <w:vAlign w:val="bottom"/>
            <w:hideMark/>
          </w:tcPr>
          <w:p w14:paraId="542FCF7B" w14:textId="77777777" w:rsidR="00633E81" w:rsidRPr="00DE655F" w:rsidRDefault="00633E81" w:rsidP="000C4C3F">
            <w:pPr>
              <w:rPr>
                <w:color w:val="000000"/>
                <w:lang w:eastAsia="en-GB"/>
              </w:rPr>
            </w:pPr>
            <w:r>
              <w:rPr>
                <w:color w:val="000000"/>
                <w:lang w:eastAsia="en-GB"/>
              </w:rPr>
              <w:t>0</w:t>
            </w:r>
            <w:r>
              <w:rPr>
                <w:rFonts w:cs="Arial"/>
              </w:rPr>
              <w:t>.</w:t>
            </w:r>
            <w:r>
              <w:rPr>
                <w:color w:val="000000"/>
                <w:lang w:eastAsia="en-GB"/>
              </w:rPr>
              <w:t>069</w:t>
            </w:r>
          </w:p>
        </w:tc>
      </w:tr>
      <w:tr w:rsidR="00633E81" w:rsidRPr="00DE655F" w14:paraId="4D10D4CC" w14:textId="77777777" w:rsidTr="000C4C3F">
        <w:trPr>
          <w:jc w:val="center"/>
        </w:trPr>
        <w:tc>
          <w:tcPr>
            <w:tcW w:w="4750" w:type="dxa"/>
            <w:tcBorders>
              <w:top w:val="single" w:sz="4" w:space="0" w:color="auto"/>
              <w:bottom w:val="nil"/>
              <w:right w:val="single" w:sz="4" w:space="0" w:color="auto"/>
            </w:tcBorders>
            <w:shd w:val="clear" w:color="auto" w:fill="auto"/>
            <w:noWrap/>
            <w:vAlign w:val="bottom"/>
          </w:tcPr>
          <w:p w14:paraId="7153CC4C" w14:textId="77777777" w:rsidR="00633E81" w:rsidRPr="00DE655F" w:rsidRDefault="00633E81" w:rsidP="000C4C3F">
            <w:pPr>
              <w:rPr>
                <w:color w:val="000000"/>
                <w:lang w:eastAsia="en-GB"/>
              </w:rPr>
            </w:pPr>
            <w:r w:rsidRPr="00DE655F">
              <w:rPr>
                <w:color w:val="000000"/>
                <w:lang w:eastAsia="en-GB"/>
              </w:rPr>
              <w:t xml:space="preserve">Proportion </w:t>
            </w:r>
            <w:r>
              <w:rPr>
                <w:color w:val="000000"/>
                <w:lang w:eastAsia="en-GB"/>
              </w:rPr>
              <w:t>of the population who</w:t>
            </w:r>
            <w:r w:rsidRPr="00DE655F">
              <w:rPr>
                <w:color w:val="000000"/>
                <w:lang w:eastAsia="en-GB"/>
              </w:rPr>
              <w:t xml:space="preserve"> develop cancer</w:t>
            </w:r>
          </w:p>
        </w:tc>
        <w:tc>
          <w:tcPr>
            <w:tcW w:w="1287" w:type="dxa"/>
            <w:tcBorders>
              <w:top w:val="single" w:sz="4" w:space="0" w:color="auto"/>
              <w:left w:val="single" w:sz="4" w:space="0" w:color="auto"/>
              <w:bottom w:val="nil"/>
              <w:right w:val="single" w:sz="4" w:space="0" w:color="auto"/>
            </w:tcBorders>
            <w:shd w:val="clear" w:color="auto" w:fill="auto"/>
            <w:noWrap/>
            <w:vAlign w:val="bottom"/>
          </w:tcPr>
          <w:p w14:paraId="36D16B6F" w14:textId="77777777" w:rsidR="00633E81" w:rsidRPr="00DE655F" w:rsidRDefault="00633E81" w:rsidP="000C4C3F">
            <w:pPr>
              <w:rPr>
                <w:color w:val="000000"/>
                <w:lang w:eastAsia="en-GB"/>
              </w:rPr>
            </w:pPr>
          </w:p>
        </w:tc>
        <w:tc>
          <w:tcPr>
            <w:tcW w:w="1335" w:type="dxa"/>
            <w:tcBorders>
              <w:top w:val="single" w:sz="4" w:space="0" w:color="auto"/>
              <w:left w:val="single" w:sz="4" w:space="0" w:color="auto"/>
              <w:bottom w:val="nil"/>
            </w:tcBorders>
            <w:shd w:val="clear" w:color="auto" w:fill="auto"/>
            <w:noWrap/>
            <w:vAlign w:val="bottom"/>
          </w:tcPr>
          <w:p w14:paraId="1B13437D" w14:textId="77777777" w:rsidR="00633E81" w:rsidRPr="00DE655F" w:rsidRDefault="00633E81" w:rsidP="000C4C3F">
            <w:pPr>
              <w:rPr>
                <w:color w:val="000000"/>
                <w:lang w:eastAsia="en-GB"/>
              </w:rPr>
            </w:pPr>
          </w:p>
        </w:tc>
      </w:tr>
      <w:tr w:rsidR="00633E81" w:rsidRPr="00DE655F" w14:paraId="678B9C73" w14:textId="77777777" w:rsidTr="000C4C3F">
        <w:trPr>
          <w:jc w:val="center"/>
        </w:trPr>
        <w:tc>
          <w:tcPr>
            <w:tcW w:w="4750" w:type="dxa"/>
            <w:tcBorders>
              <w:top w:val="nil"/>
              <w:bottom w:val="nil"/>
            </w:tcBorders>
            <w:shd w:val="clear" w:color="auto" w:fill="auto"/>
            <w:tcMar>
              <w:left w:w="284" w:type="dxa"/>
            </w:tcMar>
            <w:vAlign w:val="bottom"/>
            <w:hideMark/>
          </w:tcPr>
          <w:p w14:paraId="19C06D67" w14:textId="77777777" w:rsidR="00633E81" w:rsidRPr="00DE655F" w:rsidRDefault="00633E81" w:rsidP="000C4C3F">
            <w:pPr>
              <w:rPr>
                <w:color w:val="000000"/>
                <w:lang w:eastAsia="en-GB"/>
              </w:rPr>
            </w:pPr>
            <w:r w:rsidRPr="00DE655F">
              <w:rPr>
                <w:color w:val="000000"/>
                <w:lang w:eastAsia="en-GB"/>
              </w:rPr>
              <w:t>by age 30</w:t>
            </w:r>
          </w:p>
        </w:tc>
        <w:tc>
          <w:tcPr>
            <w:tcW w:w="1287" w:type="dxa"/>
            <w:tcBorders>
              <w:top w:val="nil"/>
              <w:bottom w:val="nil"/>
            </w:tcBorders>
            <w:shd w:val="clear" w:color="auto" w:fill="auto"/>
            <w:noWrap/>
            <w:vAlign w:val="bottom"/>
            <w:hideMark/>
          </w:tcPr>
          <w:p w14:paraId="0631D35A" w14:textId="77777777" w:rsidR="00633E81" w:rsidRPr="00DE655F" w:rsidRDefault="00633E81" w:rsidP="000C4C3F">
            <w:pPr>
              <w:rPr>
                <w:color w:val="000000"/>
                <w:lang w:eastAsia="en-GB"/>
              </w:rPr>
            </w:pPr>
            <w:r>
              <w:rPr>
                <w:color w:val="000000"/>
                <w:lang w:eastAsia="en-GB"/>
              </w:rPr>
              <w:t>0</w:t>
            </w:r>
            <w:r>
              <w:rPr>
                <w:rFonts w:cs="Arial"/>
              </w:rPr>
              <w:t>.</w:t>
            </w:r>
            <w:r w:rsidRPr="00DE655F">
              <w:rPr>
                <w:color w:val="000000"/>
                <w:lang w:eastAsia="en-GB"/>
              </w:rPr>
              <w:t>000</w:t>
            </w:r>
            <w:r>
              <w:rPr>
                <w:color w:val="000000"/>
                <w:lang w:eastAsia="en-GB"/>
              </w:rPr>
              <w:t>135</w:t>
            </w:r>
          </w:p>
        </w:tc>
        <w:tc>
          <w:tcPr>
            <w:tcW w:w="1335" w:type="dxa"/>
            <w:tcBorders>
              <w:top w:val="nil"/>
              <w:bottom w:val="nil"/>
            </w:tcBorders>
            <w:shd w:val="clear" w:color="auto" w:fill="auto"/>
            <w:noWrap/>
            <w:vAlign w:val="bottom"/>
            <w:hideMark/>
          </w:tcPr>
          <w:p w14:paraId="4085C962" w14:textId="77777777" w:rsidR="00633E81" w:rsidRPr="00DE655F" w:rsidRDefault="00633E81" w:rsidP="000C4C3F">
            <w:pPr>
              <w:rPr>
                <w:color w:val="000000"/>
                <w:lang w:eastAsia="en-GB"/>
              </w:rPr>
            </w:pPr>
            <w:r>
              <w:rPr>
                <w:color w:val="000000"/>
                <w:lang w:eastAsia="en-GB"/>
              </w:rPr>
              <w:t>0</w:t>
            </w:r>
            <w:r>
              <w:rPr>
                <w:rFonts w:cs="Arial"/>
              </w:rPr>
              <w:t>.</w:t>
            </w:r>
            <w:r w:rsidRPr="00DE655F">
              <w:rPr>
                <w:color w:val="000000"/>
                <w:lang w:eastAsia="en-GB"/>
              </w:rPr>
              <w:t>00</w:t>
            </w:r>
            <w:r>
              <w:rPr>
                <w:color w:val="000000"/>
                <w:lang w:eastAsia="en-GB"/>
              </w:rPr>
              <w:t>344</w:t>
            </w:r>
          </w:p>
        </w:tc>
      </w:tr>
      <w:tr w:rsidR="00633E81" w:rsidRPr="00DE655F" w14:paraId="45B061F4" w14:textId="77777777" w:rsidTr="000C4C3F">
        <w:trPr>
          <w:jc w:val="center"/>
        </w:trPr>
        <w:tc>
          <w:tcPr>
            <w:tcW w:w="4750" w:type="dxa"/>
            <w:tcBorders>
              <w:top w:val="nil"/>
              <w:bottom w:val="nil"/>
            </w:tcBorders>
            <w:shd w:val="clear" w:color="auto" w:fill="auto"/>
            <w:tcMar>
              <w:left w:w="284" w:type="dxa"/>
            </w:tcMar>
            <w:vAlign w:val="bottom"/>
            <w:hideMark/>
          </w:tcPr>
          <w:p w14:paraId="71FDDE89" w14:textId="77777777" w:rsidR="00633E81" w:rsidRPr="00DE655F" w:rsidRDefault="00633E81" w:rsidP="000C4C3F">
            <w:pPr>
              <w:rPr>
                <w:color w:val="000000"/>
                <w:lang w:eastAsia="en-GB"/>
              </w:rPr>
            </w:pPr>
            <w:r w:rsidRPr="00DE655F">
              <w:rPr>
                <w:color w:val="000000"/>
                <w:lang w:eastAsia="en-GB"/>
              </w:rPr>
              <w:t>during ages 30 – 50</w:t>
            </w:r>
          </w:p>
        </w:tc>
        <w:tc>
          <w:tcPr>
            <w:tcW w:w="1287" w:type="dxa"/>
            <w:tcBorders>
              <w:top w:val="nil"/>
              <w:bottom w:val="nil"/>
            </w:tcBorders>
            <w:shd w:val="clear" w:color="auto" w:fill="auto"/>
            <w:noWrap/>
            <w:vAlign w:val="bottom"/>
            <w:hideMark/>
          </w:tcPr>
          <w:p w14:paraId="334F2A27" w14:textId="77777777" w:rsidR="00633E81" w:rsidRPr="00DE655F" w:rsidRDefault="00633E81" w:rsidP="000C4C3F">
            <w:pPr>
              <w:rPr>
                <w:color w:val="000000"/>
                <w:lang w:eastAsia="en-GB"/>
              </w:rPr>
            </w:pPr>
            <w:r>
              <w:rPr>
                <w:color w:val="000000"/>
                <w:lang w:eastAsia="en-GB"/>
              </w:rPr>
              <w:t>0</w:t>
            </w:r>
            <w:r>
              <w:rPr>
                <w:rFonts w:cs="Arial"/>
              </w:rPr>
              <w:t>.</w:t>
            </w:r>
            <w:r>
              <w:rPr>
                <w:color w:val="000000"/>
                <w:lang w:eastAsia="en-GB"/>
              </w:rPr>
              <w:t>002185</w:t>
            </w:r>
          </w:p>
        </w:tc>
        <w:tc>
          <w:tcPr>
            <w:tcW w:w="1335" w:type="dxa"/>
            <w:tcBorders>
              <w:top w:val="nil"/>
              <w:bottom w:val="nil"/>
            </w:tcBorders>
            <w:shd w:val="clear" w:color="auto" w:fill="auto"/>
            <w:noWrap/>
            <w:vAlign w:val="bottom"/>
            <w:hideMark/>
          </w:tcPr>
          <w:p w14:paraId="7F10E1B9" w14:textId="77777777" w:rsidR="00633E81" w:rsidRPr="00DE655F" w:rsidRDefault="00633E81" w:rsidP="000C4C3F">
            <w:pPr>
              <w:rPr>
                <w:color w:val="000000"/>
                <w:lang w:eastAsia="en-GB"/>
              </w:rPr>
            </w:pPr>
            <w:r>
              <w:rPr>
                <w:color w:val="000000"/>
                <w:lang w:eastAsia="en-GB"/>
              </w:rPr>
              <w:t>0</w:t>
            </w:r>
            <w:r>
              <w:rPr>
                <w:rFonts w:cs="Arial"/>
              </w:rPr>
              <w:t>.</w:t>
            </w:r>
            <w:r>
              <w:rPr>
                <w:color w:val="000000"/>
                <w:lang w:eastAsia="en-GB"/>
              </w:rPr>
              <w:t>01138</w:t>
            </w:r>
          </w:p>
        </w:tc>
      </w:tr>
      <w:tr w:rsidR="00633E81" w:rsidRPr="00DE655F" w14:paraId="53BC2E17" w14:textId="77777777" w:rsidTr="000C4C3F">
        <w:trPr>
          <w:jc w:val="center"/>
        </w:trPr>
        <w:tc>
          <w:tcPr>
            <w:tcW w:w="4750" w:type="dxa"/>
            <w:tcBorders>
              <w:top w:val="nil"/>
            </w:tcBorders>
            <w:shd w:val="clear" w:color="auto" w:fill="auto"/>
            <w:tcMar>
              <w:left w:w="284" w:type="dxa"/>
            </w:tcMar>
            <w:vAlign w:val="bottom"/>
            <w:hideMark/>
          </w:tcPr>
          <w:p w14:paraId="1AAAAF46" w14:textId="77777777" w:rsidR="00633E81" w:rsidRPr="00DE655F" w:rsidRDefault="00633E81" w:rsidP="000C4C3F">
            <w:pPr>
              <w:rPr>
                <w:color w:val="000000"/>
                <w:lang w:eastAsia="en-GB"/>
              </w:rPr>
            </w:pPr>
            <w:r w:rsidRPr="00DE655F">
              <w:rPr>
                <w:color w:val="000000"/>
                <w:lang w:eastAsia="en-GB"/>
              </w:rPr>
              <w:t>by age 80</w:t>
            </w:r>
          </w:p>
        </w:tc>
        <w:tc>
          <w:tcPr>
            <w:tcW w:w="1287" w:type="dxa"/>
            <w:tcBorders>
              <w:top w:val="nil"/>
            </w:tcBorders>
            <w:shd w:val="clear" w:color="auto" w:fill="auto"/>
            <w:noWrap/>
            <w:vAlign w:val="bottom"/>
            <w:hideMark/>
          </w:tcPr>
          <w:p w14:paraId="2112DDE8" w14:textId="77777777" w:rsidR="00633E81" w:rsidRPr="00DE655F" w:rsidRDefault="00633E81" w:rsidP="000C4C3F">
            <w:pPr>
              <w:rPr>
                <w:color w:val="000000"/>
                <w:lang w:eastAsia="en-GB"/>
              </w:rPr>
            </w:pPr>
            <w:r>
              <w:rPr>
                <w:color w:val="000000"/>
                <w:lang w:eastAsia="en-GB"/>
              </w:rPr>
              <w:t>0</w:t>
            </w:r>
            <w:r>
              <w:rPr>
                <w:rFonts w:cs="Arial"/>
              </w:rPr>
              <w:t>.</w:t>
            </w:r>
            <w:r w:rsidRPr="00DE655F">
              <w:rPr>
                <w:color w:val="000000"/>
                <w:lang w:eastAsia="en-GB"/>
              </w:rPr>
              <w:t>01</w:t>
            </w:r>
            <w:r>
              <w:rPr>
                <w:color w:val="000000"/>
                <w:lang w:eastAsia="en-GB"/>
              </w:rPr>
              <w:t>093</w:t>
            </w:r>
          </w:p>
        </w:tc>
        <w:tc>
          <w:tcPr>
            <w:tcW w:w="1335" w:type="dxa"/>
            <w:tcBorders>
              <w:top w:val="nil"/>
            </w:tcBorders>
            <w:shd w:val="clear" w:color="auto" w:fill="auto"/>
            <w:noWrap/>
            <w:vAlign w:val="bottom"/>
            <w:hideMark/>
          </w:tcPr>
          <w:p w14:paraId="6BD7E013" w14:textId="77777777" w:rsidR="00633E81" w:rsidRPr="00DE655F" w:rsidRDefault="00633E81" w:rsidP="000C4C3F">
            <w:pPr>
              <w:rPr>
                <w:color w:val="000000"/>
                <w:lang w:eastAsia="en-GB"/>
              </w:rPr>
            </w:pPr>
            <w:r>
              <w:rPr>
                <w:color w:val="000000"/>
                <w:lang w:eastAsia="en-GB"/>
              </w:rPr>
              <w:t>0</w:t>
            </w:r>
            <w:r>
              <w:rPr>
                <w:rFonts w:cs="Arial"/>
              </w:rPr>
              <w:t>.</w:t>
            </w:r>
            <w:r>
              <w:rPr>
                <w:color w:val="000000"/>
                <w:lang w:eastAsia="en-GB"/>
              </w:rPr>
              <w:t>030985</w:t>
            </w:r>
          </w:p>
        </w:tc>
      </w:tr>
      <w:tr w:rsidR="00633E81" w:rsidRPr="00DE655F" w14:paraId="2282DF3E" w14:textId="77777777" w:rsidTr="000C4C3F">
        <w:trPr>
          <w:jc w:val="center"/>
        </w:trPr>
        <w:tc>
          <w:tcPr>
            <w:tcW w:w="4750" w:type="dxa"/>
            <w:shd w:val="clear" w:color="auto" w:fill="auto"/>
            <w:vAlign w:val="bottom"/>
            <w:hideMark/>
          </w:tcPr>
          <w:p w14:paraId="7541057D" w14:textId="77777777" w:rsidR="00633E81" w:rsidRPr="00DE655F" w:rsidRDefault="00633E81" w:rsidP="000C4C3F">
            <w:pPr>
              <w:rPr>
                <w:color w:val="000000"/>
                <w:lang w:eastAsia="en-GB"/>
              </w:rPr>
            </w:pPr>
            <w:r w:rsidRPr="00DE655F">
              <w:rPr>
                <w:color w:val="000000"/>
                <w:lang w:eastAsia="en-GB"/>
              </w:rPr>
              <w:t>Overall proportion of cancers that are HPV16/18</w:t>
            </w:r>
          </w:p>
        </w:tc>
        <w:tc>
          <w:tcPr>
            <w:tcW w:w="1287" w:type="dxa"/>
            <w:shd w:val="clear" w:color="auto" w:fill="auto"/>
            <w:noWrap/>
            <w:vAlign w:val="bottom"/>
            <w:hideMark/>
          </w:tcPr>
          <w:p w14:paraId="5A7C8425" w14:textId="77777777" w:rsidR="00633E81" w:rsidRPr="00DE655F" w:rsidRDefault="00633E81" w:rsidP="000C4C3F">
            <w:pPr>
              <w:rPr>
                <w:color w:val="000000"/>
                <w:lang w:eastAsia="en-GB"/>
              </w:rPr>
            </w:pPr>
            <w:r>
              <w:rPr>
                <w:color w:val="000000"/>
                <w:lang w:eastAsia="en-GB"/>
              </w:rPr>
              <w:t>0</w:t>
            </w:r>
            <w:r>
              <w:rPr>
                <w:rFonts w:cs="Arial"/>
              </w:rPr>
              <w:t>.</w:t>
            </w:r>
            <w:r w:rsidRPr="00DE655F">
              <w:rPr>
                <w:color w:val="000000"/>
                <w:lang w:eastAsia="en-GB"/>
              </w:rPr>
              <w:t>65</w:t>
            </w:r>
          </w:p>
        </w:tc>
        <w:tc>
          <w:tcPr>
            <w:tcW w:w="1335" w:type="dxa"/>
            <w:shd w:val="clear" w:color="auto" w:fill="auto"/>
            <w:noWrap/>
            <w:vAlign w:val="bottom"/>
            <w:hideMark/>
          </w:tcPr>
          <w:p w14:paraId="75E66378" w14:textId="77777777" w:rsidR="00633E81" w:rsidRPr="00DE655F" w:rsidRDefault="00633E81" w:rsidP="000C4C3F">
            <w:pPr>
              <w:rPr>
                <w:color w:val="000000"/>
                <w:lang w:eastAsia="en-GB"/>
              </w:rPr>
            </w:pPr>
            <w:r>
              <w:rPr>
                <w:color w:val="000000"/>
                <w:lang w:eastAsia="en-GB"/>
              </w:rPr>
              <w:t>0</w:t>
            </w:r>
            <w:r>
              <w:rPr>
                <w:rFonts w:cs="Arial"/>
              </w:rPr>
              <w:t>.</w:t>
            </w:r>
            <w:r w:rsidRPr="00DE655F">
              <w:rPr>
                <w:color w:val="000000"/>
                <w:lang w:eastAsia="en-GB"/>
              </w:rPr>
              <w:t>76</w:t>
            </w:r>
          </w:p>
        </w:tc>
      </w:tr>
    </w:tbl>
    <w:p w14:paraId="11BB0FB0" w14:textId="3FE8E378" w:rsidR="00633E81" w:rsidRDefault="00633E81" w:rsidP="00633E81">
      <w:pPr>
        <w:spacing w:line="276" w:lineRule="auto"/>
      </w:pPr>
      <w:r>
        <w:t>Proportion abnormal: lower limits from Kaiser Permanente Northern California for age 32-62, no data was available for age 22</w:t>
      </w:r>
      <w:r w:rsidR="00C0453E">
        <w:t xml:space="preserve"> </w:t>
      </w:r>
      <w:r>
        <w:fldChar w:fldCharType="begin"/>
      </w:r>
      <w:r w:rsidR="00A71A48">
        <w:instrText xml:space="preserve"> ADDIN EN.CITE &lt;EndNote&gt;&lt;Cite&gt;&lt;Author&gt;Castle&lt;/Author&gt;&lt;Year&gt;2009&lt;/Year&gt;&lt;RecNum&gt;45&lt;/RecNum&gt;&lt;DisplayText&gt;(29)&lt;/DisplayText&gt;&lt;record&gt;&lt;rec-number&gt;45&lt;/rec-number&gt;&lt;foreign-keys&gt;&lt;key app="EN" db-id="p5p5222t0ra9wder2e6xrae7s9ewd0fdxrvp" timestamp="1490696896"&gt;45&lt;/key&gt;&lt;/foreign-keys&gt;&lt;ref-type name="Journal Article"&gt;17&lt;/ref-type&gt;&lt;contributors&gt;&lt;authors&gt;&lt;author&gt;Castle, Philip E&lt;/author&gt;&lt;author&gt;Fetterman, Barbara&lt;/author&gt;&lt;/authors&gt;&lt;/contributors&gt;&lt;titles&gt;&lt;title&gt;Five-year experience of human papillomavirus DNA and Papanicolaou test cotesting&lt;/title&gt;&lt;secondary-title&gt;Obstet Gynecol&lt;/secondary-title&gt;&lt;/titles&gt;&lt;periodical&gt;&lt;full-title&gt;Obstet Gynecol&lt;/full-title&gt;&lt;/periodical&gt;&lt;pages&gt;595&lt;/pages&gt;&lt;volume&gt;113&lt;/volume&gt;&lt;number&gt;3&lt;/number&gt;&lt;dates&gt;&lt;year&gt;2009&lt;/year&gt;&lt;/dates&gt;&lt;urls&gt;&lt;/urls&gt;&lt;/record&gt;&lt;/Cite&gt;&lt;/EndNote&gt;</w:instrText>
      </w:r>
      <w:r>
        <w:fldChar w:fldCharType="separate"/>
      </w:r>
      <w:r w:rsidR="00A71A48">
        <w:rPr>
          <w:noProof/>
        </w:rPr>
        <w:t>(</w:t>
      </w:r>
      <w:hyperlink w:anchor="_ENREF_29" w:tooltip="Castle, 2009 #45" w:history="1">
        <w:r w:rsidR="00A71A48">
          <w:rPr>
            <w:noProof/>
          </w:rPr>
          <w:t>29</w:t>
        </w:r>
      </w:hyperlink>
      <w:r w:rsidR="00A71A48">
        <w:rPr>
          <w:noProof/>
        </w:rPr>
        <w:t>)</w:t>
      </w:r>
      <w:r>
        <w:fldChar w:fldCharType="end"/>
      </w:r>
      <w:r>
        <w:t xml:space="preserve">. Upper limit from the HPV pilot study in England, using data from Sheffield, which was the site with the highest HPV positivity (Figure 2, </w:t>
      </w:r>
      <w:r>
        <w:fldChar w:fldCharType="begin"/>
      </w:r>
      <w:r w:rsidR="00A71A48">
        <w:instrText xml:space="preserve"> ADDIN EN.CITE &lt;EndNote&gt;&lt;Cite&gt;&lt;Author&gt;Moss S&lt;/Author&gt;&lt;Year&gt;2015 &lt;/Year&gt;&lt;RecNum&gt;48&lt;/RecNum&gt;&lt;DisplayText&gt;(30)&lt;/DisplayText&gt;&lt;record&gt;&lt;rec-number&gt;48&lt;/rec-number&gt;&lt;foreign-keys&gt;&lt;key app="EN" db-id="p5p5222t0ra9wder2e6xrae7s9ewd0fdxrvp" timestamp="1493817086"&gt;48&lt;/key&gt;&lt;/foreign-keys&gt;&lt;ref-type name="Report"&gt;27&lt;/ref-type&gt;&lt;contributors&gt;&lt;authors&gt;&lt;author&gt;Moss S, &lt;/author&gt;&lt;author&gt;Gibney A,&lt;/author&gt;&lt;/authors&gt;&lt;/contributors&gt;&lt;titles&gt;&lt;title&gt;HPV primary screening pilots: evaluation report to the national screening committee. February 2015&lt;/title&gt;&lt;/titles&gt;&lt;dates&gt;&lt;year&gt;2015&lt;/year&gt;&lt;/dates&gt;&lt;publisher&gt;Queen Mary University of London&lt;/publisher&gt;&lt;urls&gt;&lt;related-urls&gt;&lt;url&gt;https://legacyscreening.phe.org.uk/policydb_download.php?doc=560 &lt;/url&gt;&lt;/related-urls&gt;&lt;/urls&gt;&lt;/record&gt;&lt;/Cite&gt;&lt;/EndNote&gt;</w:instrText>
      </w:r>
      <w:r>
        <w:fldChar w:fldCharType="separate"/>
      </w:r>
      <w:r w:rsidR="00A71A48">
        <w:rPr>
          <w:noProof/>
        </w:rPr>
        <w:t>(</w:t>
      </w:r>
      <w:hyperlink w:anchor="_ENREF_30" w:tooltip="Moss S, 2015 #48" w:history="1">
        <w:r w:rsidR="00A71A48">
          <w:rPr>
            <w:noProof/>
          </w:rPr>
          <w:t>30</w:t>
        </w:r>
      </w:hyperlink>
      <w:r w:rsidR="00A71A48">
        <w:rPr>
          <w:noProof/>
        </w:rPr>
        <w:t>)</w:t>
      </w:r>
      <w:r>
        <w:fldChar w:fldCharType="end"/>
      </w:r>
      <w:r>
        <w:t xml:space="preserve">). </w:t>
      </w:r>
    </w:p>
    <w:p w14:paraId="50559553" w14:textId="5246CFF0" w:rsidR="00633E81" w:rsidRDefault="00633E81" w:rsidP="00633E81">
      <w:pPr>
        <w:spacing w:line="276" w:lineRule="auto"/>
      </w:pPr>
      <w:r>
        <w:t xml:space="preserve">Proportion of the population who develop cancer: lower limit: Finland in 1972-6. Upper limit: Brazil in 1973 </w:t>
      </w:r>
      <w:r>
        <w:fldChar w:fldCharType="begin"/>
      </w:r>
      <w:r>
        <w:instrText xml:space="preserve"> ADDIN EN.CITE &lt;EndNote&gt;&lt;Cite&gt;&lt;Author&gt;International Agency for Research on Cancer&lt;/Author&gt;&lt;RecNum&gt;47&lt;/RecNum&gt;&lt;DisplayText&gt;(12)&lt;/DisplayText&gt;&lt;record&gt;&lt;rec-number&gt;47&lt;/rec-number&gt;&lt;foreign-keys&gt;&lt;key app="EN" db-id="p5p5222t0ra9wder2e6xrae7s9ewd0fdxrvp" timestamp="1490872514"&gt;47&lt;/key&gt;&lt;/foreign-keys&gt;&lt;ref-type name="Book"&gt;6&lt;/ref-type&gt;&lt;contributors&gt;&lt;authors&gt;&lt;author&gt;International Agency for Research on Cancer,&lt;/author&gt;&lt;/authors&gt;&lt;/contributors&gt;&lt;titles&gt;&lt;title&gt;Cancer Incidence in Five Continents, Volume IV. Waterhouse J; Muir C; Shanmugaratnam K; Powell J, eds.&lt;/title&gt;&lt;secondary-title&gt;IARC Scientific Publications No. 42&lt;/secondary-title&gt;&lt;/titles&gt;&lt;dates&gt;&lt;year&gt;1982&lt;/year&gt;&lt;/dates&gt;&lt;pub-location&gt;Lyon &lt;/pub-location&gt;&lt;urls&gt;&lt;/urls&gt;&lt;/record&gt;&lt;/Cite&gt;&lt;/EndNote&gt;</w:instrText>
      </w:r>
      <w:r>
        <w:fldChar w:fldCharType="separate"/>
      </w:r>
      <w:r>
        <w:rPr>
          <w:noProof/>
        </w:rPr>
        <w:t>(</w:t>
      </w:r>
      <w:hyperlink w:anchor="_ENREF_12" w:tooltip="International Agency for Research on Cancer, 1982 #47" w:history="1">
        <w:r w:rsidR="00A71A48">
          <w:rPr>
            <w:noProof/>
          </w:rPr>
          <w:t>12</w:t>
        </w:r>
      </w:hyperlink>
      <w:r>
        <w:rPr>
          <w:noProof/>
        </w:rPr>
        <w:t>)</w:t>
      </w:r>
      <w:r>
        <w:fldChar w:fldCharType="end"/>
      </w:r>
      <w:r>
        <w:t>.</w:t>
      </w:r>
    </w:p>
    <w:p w14:paraId="7E4E6871" w14:textId="3354E121" w:rsidR="00633E81" w:rsidRDefault="00633E81" w:rsidP="00633E81">
      <w:pPr>
        <w:spacing w:line="276" w:lineRule="auto"/>
      </w:pPr>
      <w:r>
        <w:t xml:space="preserve">Overall proportion of cancers that are HPV16/18: meta-analysis </w:t>
      </w:r>
      <w:r>
        <w:fldChar w:fldCharType="begin"/>
      </w:r>
      <w:r>
        <w:instrText xml:space="preserve"> ADDIN EN.CITE &lt;EndNote&gt;&lt;Cite&gt;&lt;Author&gt;Smith&lt;/Author&gt;&lt;Year&gt;2007&lt;/Year&gt;&lt;RecNum&gt;44&lt;/RecNum&gt;&lt;DisplayText&gt;(11)&lt;/DisplayText&gt;&lt;record&gt;&lt;rec-number&gt;44&lt;/rec-number&gt;&lt;foreign-keys&gt;&lt;key app="EN" db-id="p5p5222t0ra9wder2e6xrae7s9ewd0fdxrvp" timestamp="1490696858"&gt;44&lt;/key&gt;&lt;/foreign-keys&gt;&lt;ref-type name="Journal Article"&gt;17&lt;/ref-type&gt;&lt;contributors&gt;&lt;authors&gt;&lt;author&gt;Smith, Jennifer S&lt;/author&gt;&lt;author&gt;Lindsay, Lisa&lt;/author&gt;&lt;author&gt;Hoots, Brooke&lt;/author&gt;&lt;author&gt;Keys, Jessica&lt;/author&gt;&lt;author&gt;Franceschi, Silvia&lt;/author&gt;&lt;author&gt;Winer, Rachel&lt;/author&gt;&lt;author&gt;Clifford, Gary M&lt;/author&gt;&lt;/authors&gt;&lt;/contributors&gt;&lt;titles&gt;&lt;title&gt;Human papillomavirus type distribution in invasive cervical cancer and high‐grade cervical lesions: A meta‐analysis update&lt;/title&gt;&lt;secondary-title&gt;Int J Cancer&lt;/secondary-title&gt;&lt;/titles&gt;&lt;periodical&gt;&lt;full-title&gt;Int J Cancer&lt;/full-title&gt;&lt;/periodical&gt;&lt;pages&gt;621-632&lt;/pages&gt;&lt;volume&gt;121&lt;/volume&gt;&lt;number&gt;3&lt;/number&gt;&lt;dates&gt;&lt;year&gt;2007&lt;/year&gt;&lt;/dates&gt;&lt;isbn&gt;1097-0215&lt;/isbn&gt;&lt;urls&gt;&lt;/urls&gt;&lt;/record&gt;&lt;/Cite&gt;&lt;/EndNote&gt;</w:instrText>
      </w:r>
      <w:r>
        <w:fldChar w:fldCharType="separate"/>
      </w:r>
      <w:r>
        <w:rPr>
          <w:noProof/>
        </w:rPr>
        <w:t>(</w:t>
      </w:r>
      <w:hyperlink w:anchor="_ENREF_11" w:tooltip="Smith, 2007 #44" w:history="1">
        <w:r w:rsidR="00A71A48">
          <w:rPr>
            <w:noProof/>
          </w:rPr>
          <w:t>11</w:t>
        </w:r>
      </w:hyperlink>
      <w:r>
        <w:rPr>
          <w:noProof/>
        </w:rPr>
        <w:t>)</w:t>
      </w:r>
      <w:r>
        <w:fldChar w:fldCharType="end"/>
      </w:r>
      <w:r>
        <w:t xml:space="preserve"> .</w:t>
      </w:r>
    </w:p>
    <w:p w14:paraId="2109A858" w14:textId="785E881C" w:rsidR="00633E81" w:rsidRDefault="00633E81">
      <w:r>
        <w:br w:type="page"/>
      </w:r>
    </w:p>
    <w:p w14:paraId="7F131067" w14:textId="6C4E3993" w:rsidR="00E73B6F" w:rsidRDefault="00E73B6F" w:rsidP="00E73B6F">
      <w:r>
        <w:t xml:space="preserve">Table </w:t>
      </w:r>
      <w:r w:rsidR="00633E81">
        <w:t>2</w:t>
      </w:r>
      <w:r>
        <w:t>: Screening scenarios considered in the simulation study</w:t>
      </w:r>
    </w:p>
    <w:tbl>
      <w:tblPr>
        <w:tblW w:w="6654" w:type="dxa"/>
        <w:tblInd w:w="5" w:type="dxa"/>
        <w:tblLook w:val="04A0" w:firstRow="1" w:lastRow="0" w:firstColumn="1" w:lastColumn="0" w:noHBand="0" w:noVBand="1"/>
      </w:tblPr>
      <w:tblGrid>
        <w:gridCol w:w="984"/>
        <w:gridCol w:w="1365"/>
        <w:gridCol w:w="4305"/>
      </w:tblGrid>
      <w:tr w:rsidR="00E73B6F" w:rsidRPr="00A765D7" w14:paraId="44642536" w14:textId="77777777" w:rsidTr="000C4C3F">
        <w:trPr>
          <w:trHeight w:val="600"/>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9398E" w14:textId="77777777" w:rsidR="00E73B6F" w:rsidRPr="00A765D7" w:rsidRDefault="00E73B6F" w:rsidP="000C4C3F">
            <w:pPr>
              <w:spacing w:after="0" w:line="240" w:lineRule="auto"/>
              <w:rPr>
                <w:rFonts w:ascii="Calibri" w:eastAsia="Times New Roman" w:hAnsi="Calibri" w:cs="Times New Roman"/>
                <w:color w:val="000000"/>
                <w:lang w:eastAsia="en-GB"/>
              </w:rPr>
            </w:pPr>
            <w:r w:rsidRPr="00A765D7">
              <w:rPr>
                <w:rFonts w:ascii="Calibri" w:eastAsia="Times New Roman" w:hAnsi="Calibri" w:cs="Times New Roman"/>
                <w:color w:val="000000"/>
                <w:lang w:eastAsia="en-GB"/>
              </w:rPr>
              <w:t>Scenario</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14:paraId="74D1B30E" w14:textId="77777777" w:rsidR="00E73B6F" w:rsidRPr="00A765D7" w:rsidRDefault="00E73B6F" w:rsidP="000C4C3F">
            <w:pPr>
              <w:spacing w:after="0" w:line="240" w:lineRule="auto"/>
              <w:rPr>
                <w:rFonts w:ascii="Calibri" w:eastAsia="Times New Roman" w:hAnsi="Calibri" w:cs="Times New Roman"/>
                <w:color w:val="000000"/>
                <w:lang w:eastAsia="en-GB"/>
              </w:rPr>
            </w:pPr>
            <w:r w:rsidRPr="00A765D7">
              <w:rPr>
                <w:rFonts w:ascii="Calibri" w:eastAsia="Times New Roman" w:hAnsi="Calibri" w:cs="Times New Roman"/>
                <w:color w:val="000000"/>
                <w:lang w:eastAsia="en-GB"/>
              </w:rPr>
              <w:t>Number of lifetime screens</w:t>
            </w:r>
          </w:p>
        </w:tc>
        <w:tc>
          <w:tcPr>
            <w:tcW w:w="4305" w:type="dxa"/>
            <w:tcBorders>
              <w:top w:val="single" w:sz="4" w:space="0" w:color="auto"/>
              <w:left w:val="nil"/>
              <w:bottom w:val="single" w:sz="4" w:space="0" w:color="auto"/>
              <w:right w:val="single" w:sz="4" w:space="0" w:color="auto"/>
            </w:tcBorders>
            <w:shd w:val="clear" w:color="auto" w:fill="auto"/>
            <w:noWrap/>
            <w:vAlign w:val="bottom"/>
            <w:hideMark/>
          </w:tcPr>
          <w:p w14:paraId="2BCF2250" w14:textId="77777777" w:rsidR="00E73B6F" w:rsidRPr="00A765D7" w:rsidRDefault="00E73B6F" w:rsidP="000C4C3F">
            <w:pPr>
              <w:spacing w:after="0" w:line="240" w:lineRule="auto"/>
              <w:rPr>
                <w:rFonts w:ascii="Calibri" w:eastAsia="Times New Roman" w:hAnsi="Calibri" w:cs="Times New Roman"/>
                <w:color w:val="000000"/>
                <w:lang w:eastAsia="en-GB"/>
              </w:rPr>
            </w:pPr>
            <w:r w:rsidRPr="00A765D7">
              <w:rPr>
                <w:rFonts w:ascii="Calibri" w:eastAsia="Times New Roman" w:hAnsi="Calibri" w:cs="Times New Roman"/>
                <w:color w:val="000000"/>
                <w:lang w:eastAsia="en-GB"/>
              </w:rPr>
              <w:t>Screening ages</w:t>
            </w:r>
          </w:p>
        </w:tc>
      </w:tr>
      <w:tr w:rsidR="00E73B6F" w:rsidRPr="00A765D7" w14:paraId="7429EEB9" w14:textId="77777777" w:rsidTr="000C4C3F">
        <w:trPr>
          <w:trHeight w:val="900"/>
        </w:trPr>
        <w:tc>
          <w:tcPr>
            <w:tcW w:w="984" w:type="dxa"/>
            <w:tcBorders>
              <w:top w:val="nil"/>
              <w:left w:val="single" w:sz="4" w:space="0" w:color="auto"/>
              <w:bottom w:val="nil"/>
              <w:right w:val="single" w:sz="4" w:space="0" w:color="auto"/>
            </w:tcBorders>
            <w:shd w:val="clear" w:color="auto" w:fill="auto"/>
            <w:noWrap/>
            <w:vAlign w:val="center"/>
            <w:hideMark/>
          </w:tcPr>
          <w:p w14:paraId="50F473C4" w14:textId="77777777" w:rsidR="00E73B6F" w:rsidRPr="00A765D7" w:rsidRDefault="00E73B6F" w:rsidP="000C4C3F">
            <w:pPr>
              <w:spacing w:after="0" w:line="240" w:lineRule="auto"/>
              <w:rPr>
                <w:rFonts w:ascii="Calibri" w:eastAsia="Times New Roman" w:hAnsi="Calibri" w:cs="Times New Roman"/>
                <w:color w:val="000000"/>
                <w:lang w:eastAsia="en-GB"/>
              </w:rPr>
            </w:pPr>
            <w:r w:rsidRPr="00A765D7">
              <w:rPr>
                <w:rFonts w:ascii="Calibri" w:eastAsia="Times New Roman" w:hAnsi="Calibri" w:cs="Times New Roman"/>
                <w:color w:val="000000"/>
                <w:lang w:eastAsia="en-GB"/>
              </w:rPr>
              <w:t>A</w:t>
            </w:r>
          </w:p>
        </w:tc>
        <w:tc>
          <w:tcPr>
            <w:tcW w:w="1365" w:type="dxa"/>
            <w:tcBorders>
              <w:top w:val="nil"/>
              <w:left w:val="nil"/>
              <w:bottom w:val="nil"/>
              <w:right w:val="single" w:sz="4" w:space="0" w:color="auto"/>
            </w:tcBorders>
            <w:shd w:val="clear" w:color="auto" w:fill="auto"/>
            <w:noWrap/>
            <w:vAlign w:val="center"/>
            <w:hideMark/>
          </w:tcPr>
          <w:p w14:paraId="4D09F64D" w14:textId="77777777" w:rsidR="00E73B6F" w:rsidRPr="00A765D7" w:rsidRDefault="00E73B6F" w:rsidP="000C4C3F">
            <w:pPr>
              <w:spacing w:after="0" w:line="240" w:lineRule="auto"/>
              <w:jc w:val="center"/>
              <w:rPr>
                <w:rFonts w:ascii="Calibri" w:eastAsia="Times New Roman" w:hAnsi="Calibri" w:cs="Times New Roman"/>
                <w:color w:val="000000"/>
                <w:lang w:eastAsia="en-GB"/>
              </w:rPr>
            </w:pPr>
            <w:r w:rsidRPr="00A765D7">
              <w:rPr>
                <w:rFonts w:ascii="Calibri" w:eastAsia="Times New Roman" w:hAnsi="Calibri" w:cs="Times New Roman"/>
                <w:color w:val="000000"/>
                <w:lang w:eastAsia="en-GB"/>
              </w:rPr>
              <w:t>12</w:t>
            </w:r>
          </w:p>
        </w:tc>
        <w:tc>
          <w:tcPr>
            <w:tcW w:w="4305" w:type="dxa"/>
            <w:tcBorders>
              <w:top w:val="nil"/>
              <w:left w:val="nil"/>
              <w:bottom w:val="nil"/>
              <w:right w:val="single" w:sz="4" w:space="0" w:color="auto"/>
            </w:tcBorders>
            <w:shd w:val="clear" w:color="auto" w:fill="auto"/>
            <w:noWrap/>
            <w:vAlign w:val="center"/>
            <w:hideMark/>
          </w:tcPr>
          <w:p w14:paraId="123AC87C" w14:textId="77777777" w:rsidR="00E73B6F" w:rsidRPr="00A765D7" w:rsidRDefault="00E73B6F" w:rsidP="000C4C3F">
            <w:pPr>
              <w:spacing w:after="0" w:line="240" w:lineRule="auto"/>
              <w:rPr>
                <w:rFonts w:ascii="Calibri" w:eastAsia="Times New Roman" w:hAnsi="Calibri" w:cs="Times New Roman"/>
                <w:color w:val="000000"/>
                <w:lang w:eastAsia="en-GB"/>
              </w:rPr>
            </w:pPr>
            <w:r w:rsidRPr="00A765D7">
              <w:rPr>
                <w:rFonts w:ascii="Calibri" w:eastAsia="Times New Roman" w:hAnsi="Calibri" w:cs="Times New Roman"/>
                <w:color w:val="000000"/>
                <w:lang w:eastAsia="en-GB"/>
              </w:rPr>
              <w:t>25, 28, 31, 34, 37, 40, 43, 46, 49, 52, 57, 62</w:t>
            </w:r>
          </w:p>
        </w:tc>
      </w:tr>
      <w:tr w:rsidR="00E73B6F" w:rsidRPr="00A765D7" w14:paraId="77903905" w14:textId="77777777" w:rsidTr="000C4C3F">
        <w:trPr>
          <w:trHeight w:val="900"/>
        </w:trPr>
        <w:tc>
          <w:tcPr>
            <w:tcW w:w="984" w:type="dxa"/>
            <w:tcBorders>
              <w:top w:val="nil"/>
              <w:left w:val="single" w:sz="4" w:space="0" w:color="auto"/>
              <w:bottom w:val="nil"/>
              <w:right w:val="single" w:sz="4" w:space="0" w:color="auto"/>
            </w:tcBorders>
            <w:shd w:val="clear" w:color="auto" w:fill="auto"/>
            <w:noWrap/>
            <w:vAlign w:val="center"/>
            <w:hideMark/>
          </w:tcPr>
          <w:p w14:paraId="07B81976" w14:textId="77777777" w:rsidR="00E73B6F" w:rsidRPr="00A765D7" w:rsidRDefault="00E73B6F" w:rsidP="000C4C3F">
            <w:pPr>
              <w:spacing w:after="0" w:line="240" w:lineRule="auto"/>
              <w:rPr>
                <w:rFonts w:ascii="Calibri" w:eastAsia="Times New Roman" w:hAnsi="Calibri" w:cs="Times New Roman"/>
                <w:color w:val="000000"/>
                <w:lang w:eastAsia="en-GB"/>
              </w:rPr>
            </w:pPr>
            <w:r w:rsidRPr="00A765D7">
              <w:rPr>
                <w:rFonts w:ascii="Calibri" w:eastAsia="Times New Roman" w:hAnsi="Calibri" w:cs="Times New Roman"/>
                <w:color w:val="000000"/>
                <w:lang w:eastAsia="en-GB"/>
              </w:rPr>
              <w:t>B</w:t>
            </w:r>
          </w:p>
        </w:tc>
        <w:tc>
          <w:tcPr>
            <w:tcW w:w="1365" w:type="dxa"/>
            <w:tcBorders>
              <w:top w:val="nil"/>
              <w:left w:val="nil"/>
              <w:bottom w:val="nil"/>
              <w:right w:val="single" w:sz="4" w:space="0" w:color="auto"/>
            </w:tcBorders>
            <w:shd w:val="clear" w:color="auto" w:fill="auto"/>
            <w:noWrap/>
            <w:vAlign w:val="center"/>
            <w:hideMark/>
          </w:tcPr>
          <w:p w14:paraId="3CB566DC" w14:textId="77777777" w:rsidR="00E73B6F" w:rsidRPr="00A765D7" w:rsidRDefault="00E73B6F" w:rsidP="000C4C3F">
            <w:pPr>
              <w:spacing w:after="0" w:line="240" w:lineRule="auto"/>
              <w:jc w:val="center"/>
              <w:rPr>
                <w:rFonts w:ascii="Calibri" w:eastAsia="Times New Roman" w:hAnsi="Calibri" w:cs="Times New Roman"/>
                <w:color w:val="000000"/>
                <w:lang w:eastAsia="en-GB"/>
              </w:rPr>
            </w:pPr>
            <w:r w:rsidRPr="00A765D7">
              <w:rPr>
                <w:rFonts w:ascii="Calibri" w:eastAsia="Times New Roman" w:hAnsi="Calibri" w:cs="Times New Roman"/>
                <w:color w:val="000000"/>
                <w:lang w:eastAsia="en-GB"/>
              </w:rPr>
              <w:t>7</w:t>
            </w:r>
          </w:p>
        </w:tc>
        <w:tc>
          <w:tcPr>
            <w:tcW w:w="4305" w:type="dxa"/>
            <w:tcBorders>
              <w:top w:val="nil"/>
              <w:left w:val="nil"/>
              <w:bottom w:val="nil"/>
              <w:right w:val="single" w:sz="4" w:space="0" w:color="auto"/>
            </w:tcBorders>
            <w:shd w:val="clear" w:color="auto" w:fill="auto"/>
            <w:noWrap/>
            <w:vAlign w:val="center"/>
            <w:hideMark/>
          </w:tcPr>
          <w:p w14:paraId="1637D918" w14:textId="77777777" w:rsidR="00E73B6F" w:rsidRPr="00A765D7" w:rsidRDefault="00E73B6F" w:rsidP="000C4C3F">
            <w:pPr>
              <w:spacing w:after="0" w:line="240" w:lineRule="auto"/>
              <w:rPr>
                <w:rFonts w:ascii="Calibri" w:eastAsia="Times New Roman" w:hAnsi="Calibri" w:cs="Times New Roman"/>
                <w:color w:val="000000"/>
                <w:lang w:eastAsia="en-GB"/>
              </w:rPr>
            </w:pPr>
            <w:r w:rsidRPr="00A765D7">
              <w:rPr>
                <w:rFonts w:ascii="Calibri" w:eastAsia="Times New Roman" w:hAnsi="Calibri" w:cs="Times New Roman"/>
                <w:color w:val="000000"/>
                <w:lang w:eastAsia="en-GB"/>
              </w:rPr>
              <w:t>25, 31, 37, 43, 4</w:t>
            </w:r>
            <w:r>
              <w:rPr>
                <w:rFonts w:ascii="Calibri" w:eastAsia="Times New Roman" w:hAnsi="Calibri" w:cs="Times New Roman"/>
                <w:color w:val="000000"/>
                <w:lang w:eastAsia="en-GB"/>
              </w:rPr>
              <w:t>9, 55</w:t>
            </w:r>
            <w:r w:rsidRPr="00A765D7">
              <w:rPr>
                <w:rFonts w:ascii="Calibri" w:eastAsia="Times New Roman" w:hAnsi="Calibri" w:cs="Times New Roman"/>
                <w:color w:val="000000"/>
                <w:lang w:eastAsia="en-GB"/>
              </w:rPr>
              <w:t>, 6</w:t>
            </w:r>
            <w:r>
              <w:rPr>
                <w:rFonts w:ascii="Calibri" w:eastAsia="Times New Roman" w:hAnsi="Calibri" w:cs="Times New Roman"/>
                <w:color w:val="000000"/>
                <w:lang w:eastAsia="en-GB"/>
              </w:rPr>
              <w:t>5</w:t>
            </w:r>
          </w:p>
        </w:tc>
      </w:tr>
      <w:tr w:rsidR="00E73B6F" w:rsidRPr="00A765D7" w14:paraId="6568EDBA" w14:textId="77777777" w:rsidTr="000C4C3F">
        <w:trPr>
          <w:trHeight w:val="900"/>
        </w:trPr>
        <w:tc>
          <w:tcPr>
            <w:tcW w:w="984" w:type="dxa"/>
            <w:tcBorders>
              <w:top w:val="nil"/>
              <w:left w:val="single" w:sz="4" w:space="0" w:color="auto"/>
              <w:bottom w:val="nil"/>
              <w:right w:val="single" w:sz="4" w:space="0" w:color="auto"/>
            </w:tcBorders>
            <w:shd w:val="clear" w:color="auto" w:fill="auto"/>
            <w:noWrap/>
            <w:vAlign w:val="center"/>
            <w:hideMark/>
          </w:tcPr>
          <w:p w14:paraId="72E863B5" w14:textId="77777777" w:rsidR="00E73B6F" w:rsidRPr="00A765D7" w:rsidRDefault="00E73B6F" w:rsidP="000C4C3F">
            <w:pPr>
              <w:spacing w:after="0" w:line="240" w:lineRule="auto"/>
              <w:rPr>
                <w:rFonts w:ascii="Calibri" w:eastAsia="Times New Roman" w:hAnsi="Calibri" w:cs="Times New Roman"/>
                <w:color w:val="000000"/>
                <w:lang w:eastAsia="en-GB"/>
              </w:rPr>
            </w:pPr>
            <w:r w:rsidRPr="00A765D7">
              <w:rPr>
                <w:rFonts w:ascii="Calibri" w:eastAsia="Times New Roman" w:hAnsi="Calibri" w:cs="Times New Roman"/>
                <w:color w:val="000000"/>
                <w:lang w:eastAsia="en-GB"/>
              </w:rPr>
              <w:t>C</w:t>
            </w:r>
          </w:p>
        </w:tc>
        <w:tc>
          <w:tcPr>
            <w:tcW w:w="1365" w:type="dxa"/>
            <w:tcBorders>
              <w:top w:val="nil"/>
              <w:left w:val="nil"/>
              <w:bottom w:val="nil"/>
              <w:right w:val="single" w:sz="4" w:space="0" w:color="auto"/>
            </w:tcBorders>
            <w:shd w:val="clear" w:color="auto" w:fill="auto"/>
            <w:noWrap/>
            <w:vAlign w:val="center"/>
            <w:hideMark/>
          </w:tcPr>
          <w:p w14:paraId="5846105D" w14:textId="77777777" w:rsidR="00E73B6F" w:rsidRPr="00A765D7" w:rsidRDefault="00E73B6F" w:rsidP="000C4C3F">
            <w:pPr>
              <w:spacing w:after="0" w:line="240" w:lineRule="auto"/>
              <w:jc w:val="center"/>
              <w:rPr>
                <w:rFonts w:ascii="Calibri" w:eastAsia="Times New Roman" w:hAnsi="Calibri" w:cs="Times New Roman"/>
                <w:color w:val="000000"/>
                <w:lang w:eastAsia="en-GB"/>
              </w:rPr>
            </w:pPr>
            <w:r w:rsidRPr="00A765D7">
              <w:rPr>
                <w:rFonts w:ascii="Calibri" w:eastAsia="Times New Roman" w:hAnsi="Calibri" w:cs="Times New Roman"/>
                <w:color w:val="000000"/>
                <w:lang w:eastAsia="en-GB"/>
              </w:rPr>
              <w:t>4</w:t>
            </w:r>
          </w:p>
        </w:tc>
        <w:tc>
          <w:tcPr>
            <w:tcW w:w="4305" w:type="dxa"/>
            <w:tcBorders>
              <w:top w:val="nil"/>
              <w:left w:val="nil"/>
              <w:bottom w:val="nil"/>
              <w:right w:val="single" w:sz="4" w:space="0" w:color="auto"/>
            </w:tcBorders>
            <w:shd w:val="clear" w:color="auto" w:fill="auto"/>
            <w:noWrap/>
            <w:vAlign w:val="center"/>
            <w:hideMark/>
          </w:tcPr>
          <w:p w14:paraId="12EE9222" w14:textId="77777777" w:rsidR="00E73B6F" w:rsidRPr="00A765D7" w:rsidRDefault="00E73B6F" w:rsidP="000C4C3F">
            <w:pPr>
              <w:spacing w:after="0" w:line="240" w:lineRule="auto"/>
              <w:rPr>
                <w:rFonts w:ascii="Calibri" w:eastAsia="Times New Roman" w:hAnsi="Calibri" w:cs="Times New Roman"/>
                <w:color w:val="000000"/>
                <w:lang w:eastAsia="en-GB"/>
              </w:rPr>
            </w:pPr>
            <w:r w:rsidRPr="00A765D7">
              <w:rPr>
                <w:rFonts w:ascii="Calibri" w:eastAsia="Times New Roman" w:hAnsi="Calibri" w:cs="Times New Roman"/>
                <w:color w:val="000000"/>
                <w:lang w:eastAsia="en-GB"/>
              </w:rPr>
              <w:t>30, 40, 50, 65</w:t>
            </w:r>
          </w:p>
        </w:tc>
      </w:tr>
      <w:tr w:rsidR="00E73B6F" w:rsidRPr="00A765D7" w14:paraId="5FDF8B8F" w14:textId="77777777" w:rsidTr="000C4C3F">
        <w:trPr>
          <w:trHeight w:val="900"/>
        </w:trPr>
        <w:tc>
          <w:tcPr>
            <w:tcW w:w="984" w:type="dxa"/>
            <w:tcBorders>
              <w:top w:val="nil"/>
              <w:left w:val="single" w:sz="4" w:space="0" w:color="auto"/>
              <w:bottom w:val="nil"/>
              <w:right w:val="single" w:sz="4" w:space="0" w:color="auto"/>
            </w:tcBorders>
            <w:shd w:val="clear" w:color="auto" w:fill="auto"/>
            <w:noWrap/>
            <w:vAlign w:val="center"/>
            <w:hideMark/>
          </w:tcPr>
          <w:p w14:paraId="0574EE70" w14:textId="77777777" w:rsidR="00E73B6F" w:rsidRPr="00A765D7" w:rsidRDefault="00E73B6F" w:rsidP="000C4C3F">
            <w:pPr>
              <w:spacing w:after="0" w:line="240" w:lineRule="auto"/>
              <w:rPr>
                <w:rFonts w:ascii="Calibri" w:eastAsia="Times New Roman" w:hAnsi="Calibri" w:cs="Times New Roman"/>
                <w:color w:val="000000"/>
                <w:lang w:eastAsia="en-GB"/>
              </w:rPr>
            </w:pPr>
            <w:r w:rsidRPr="00A765D7">
              <w:rPr>
                <w:rFonts w:ascii="Calibri" w:eastAsia="Times New Roman" w:hAnsi="Calibri" w:cs="Times New Roman"/>
                <w:color w:val="000000"/>
                <w:lang w:eastAsia="en-GB"/>
              </w:rPr>
              <w:t>D</w:t>
            </w:r>
          </w:p>
        </w:tc>
        <w:tc>
          <w:tcPr>
            <w:tcW w:w="1365" w:type="dxa"/>
            <w:tcBorders>
              <w:top w:val="nil"/>
              <w:left w:val="nil"/>
              <w:bottom w:val="nil"/>
              <w:right w:val="single" w:sz="4" w:space="0" w:color="auto"/>
            </w:tcBorders>
            <w:shd w:val="clear" w:color="auto" w:fill="auto"/>
            <w:noWrap/>
            <w:vAlign w:val="center"/>
            <w:hideMark/>
          </w:tcPr>
          <w:p w14:paraId="71EBE772" w14:textId="77777777" w:rsidR="00E73B6F" w:rsidRPr="00A765D7" w:rsidRDefault="00E73B6F" w:rsidP="000C4C3F">
            <w:pPr>
              <w:spacing w:after="0" w:line="240" w:lineRule="auto"/>
              <w:jc w:val="center"/>
              <w:rPr>
                <w:rFonts w:ascii="Calibri" w:eastAsia="Times New Roman" w:hAnsi="Calibri" w:cs="Times New Roman"/>
                <w:color w:val="000000"/>
                <w:lang w:eastAsia="en-GB"/>
              </w:rPr>
            </w:pPr>
            <w:r w:rsidRPr="00A765D7">
              <w:rPr>
                <w:rFonts w:ascii="Calibri" w:eastAsia="Times New Roman" w:hAnsi="Calibri" w:cs="Times New Roman"/>
                <w:color w:val="000000"/>
                <w:lang w:eastAsia="en-GB"/>
              </w:rPr>
              <w:t>4</w:t>
            </w:r>
          </w:p>
        </w:tc>
        <w:tc>
          <w:tcPr>
            <w:tcW w:w="4305" w:type="dxa"/>
            <w:tcBorders>
              <w:top w:val="nil"/>
              <w:left w:val="nil"/>
              <w:bottom w:val="nil"/>
              <w:right w:val="single" w:sz="4" w:space="0" w:color="auto"/>
            </w:tcBorders>
            <w:shd w:val="clear" w:color="auto" w:fill="auto"/>
            <w:noWrap/>
            <w:vAlign w:val="center"/>
            <w:hideMark/>
          </w:tcPr>
          <w:p w14:paraId="021AF96D" w14:textId="77777777" w:rsidR="00E73B6F" w:rsidRPr="00A765D7" w:rsidRDefault="00E73B6F" w:rsidP="000C4C3F">
            <w:pPr>
              <w:spacing w:after="0" w:line="240" w:lineRule="auto"/>
              <w:rPr>
                <w:rFonts w:ascii="Calibri" w:eastAsia="Times New Roman" w:hAnsi="Calibri" w:cs="Times New Roman"/>
                <w:color w:val="000000"/>
                <w:lang w:eastAsia="en-GB"/>
              </w:rPr>
            </w:pPr>
            <w:r w:rsidRPr="00A765D7">
              <w:rPr>
                <w:rFonts w:ascii="Calibri" w:eastAsia="Times New Roman" w:hAnsi="Calibri" w:cs="Times New Roman"/>
                <w:color w:val="000000"/>
                <w:lang w:eastAsia="en-GB"/>
              </w:rPr>
              <w:t>25, 35, 50, 65</w:t>
            </w:r>
          </w:p>
        </w:tc>
      </w:tr>
      <w:tr w:rsidR="00E73B6F" w:rsidRPr="00A765D7" w14:paraId="4CEC4C10" w14:textId="77777777" w:rsidTr="000C4C3F">
        <w:trPr>
          <w:trHeight w:val="600"/>
        </w:trPr>
        <w:tc>
          <w:tcPr>
            <w:tcW w:w="984" w:type="dxa"/>
            <w:tcBorders>
              <w:top w:val="nil"/>
              <w:left w:val="single" w:sz="4" w:space="0" w:color="auto"/>
              <w:bottom w:val="nil"/>
              <w:right w:val="single" w:sz="4" w:space="0" w:color="auto"/>
            </w:tcBorders>
            <w:shd w:val="clear" w:color="auto" w:fill="auto"/>
            <w:noWrap/>
            <w:vAlign w:val="center"/>
            <w:hideMark/>
          </w:tcPr>
          <w:p w14:paraId="1DF9D94D" w14:textId="77777777" w:rsidR="00E73B6F" w:rsidRPr="00A765D7" w:rsidRDefault="00E73B6F" w:rsidP="000C4C3F">
            <w:pPr>
              <w:spacing w:after="0" w:line="240" w:lineRule="auto"/>
              <w:rPr>
                <w:rFonts w:ascii="Calibri" w:eastAsia="Times New Roman" w:hAnsi="Calibri" w:cs="Times New Roman"/>
                <w:color w:val="000000"/>
                <w:lang w:eastAsia="en-GB"/>
              </w:rPr>
            </w:pPr>
            <w:r w:rsidRPr="00A765D7">
              <w:rPr>
                <w:rFonts w:ascii="Calibri" w:eastAsia="Times New Roman" w:hAnsi="Calibri" w:cs="Times New Roman"/>
                <w:color w:val="000000"/>
                <w:lang w:eastAsia="en-GB"/>
              </w:rPr>
              <w:t>E</w:t>
            </w:r>
          </w:p>
        </w:tc>
        <w:tc>
          <w:tcPr>
            <w:tcW w:w="1365" w:type="dxa"/>
            <w:tcBorders>
              <w:top w:val="nil"/>
              <w:left w:val="nil"/>
              <w:bottom w:val="nil"/>
              <w:right w:val="single" w:sz="4" w:space="0" w:color="auto"/>
            </w:tcBorders>
            <w:shd w:val="clear" w:color="auto" w:fill="auto"/>
            <w:noWrap/>
            <w:vAlign w:val="center"/>
            <w:hideMark/>
          </w:tcPr>
          <w:p w14:paraId="15121C1E" w14:textId="77777777" w:rsidR="00E73B6F" w:rsidRPr="00A765D7" w:rsidRDefault="00E73B6F" w:rsidP="000C4C3F">
            <w:pPr>
              <w:spacing w:after="0" w:line="240" w:lineRule="auto"/>
              <w:jc w:val="center"/>
              <w:rPr>
                <w:rFonts w:ascii="Calibri" w:eastAsia="Times New Roman" w:hAnsi="Calibri" w:cs="Times New Roman"/>
                <w:color w:val="000000"/>
                <w:lang w:eastAsia="en-GB"/>
              </w:rPr>
            </w:pPr>
            <w:r w:rsidRPr="00A765D7">
              <w:rPr>
                <w:rFonts w:ascii="Calibri" w:eastAsia="Times New Roman" w:hAnsi="Calibri" w:cs="Times New Roman"/>
                <w:color w:val="000000"/>
                <w:lang w:eastAsia="en-GB"/>
              </w:rPr>
              <w:t>3</w:t>
            </w:r>
          </w:p>
        </w:tc>
        <w:tc>
          <w:tcPr>
            <w:tcW w:w="4305" w:type="dxa"/>
            <w:tcBorders>
              <w:top w:val="nil"/>
              <w:left w:val="nil"/>
              <w:bottom w:val="nil"/>
              <w:right w:val="single" w:sz="4" w:space="0" w:color="auto"/>
            </w:tcBorders>
            <w:shd w:val="clear" w:color="auto" w:fill="auto"/>
            <w:noWrap/>
            <w:vAlign w:val="center"/>
            <w:hideMark/>
          </w:tcPr>
          <w:p w14:paraId="72CD66C3" w14:textId="77777777" w:rsidR="00E73B6F" w:rsidRPr="00A765D7" w:rsidRDefault="00E73B6F" w:rsidP="000C4C3F">
            <w:pPr>
              <w:spacing w:after="0" w:line="240" w:lineRule="auto"/>
              <w:rPr>
                <w:rFonts w:ascii="Calibri" w:eastAsia="Times New Roman" w:hAnsi="Calibri" w:cs="Times New Roman"/>
                <w:color w:val="000000"/>
                <w:lang w:eastAsia="en-GB"/>
              </w:rPr>
            </w:pPr>
            <w:r w:rsidRPr="00A765D7">
              <w:rPr>
                <w:rFonts w:ascii="Calibri" w:eastAsia="Times New Roman" w:hAnsi="Calibri" w:cs="Times New Roman"/>
                <w:color w:val="000000"/>
                <w:lang w:eastAsia="en-GB"/>
              </w:rPr>
              <w:t>30, 40, 55</w:t>
            </w:r>
          </w:p>
        </w:tc>
      </w:tr>
      <w:tr w:rsidR="00E73B6F" w:rsidRPr="00A765D7" w14:paraId="2F60B9CF" w14:textId="77777777" w:rsidTr="000C4C3F">
        <w:trPr>
          <w:trHeight w:val="600"/>
        </w:trPr>
        <w:tc>
          <w:tcPr>
            <w:tcW w:w="984" w:type="dxa"/>
            <w:tcBorders>
              <w:top w:val="nil"/>
              <w:left w:val="single" w:sz="4" w:space="0" w:color="auto"/>
              <w:bottom w:val="nil"/>
              <w:right w:val="single" w:sz="4" w:space="0" w:color="auto"/>
            </w:tcBorders>
            <w:shd w:val="clear" w:color="auto" w:fill="auto"/>
            <w:noWrap/>
            <w:vAlign w:val="center"/>
            <w:hideMark/>
          </w:tcPr>
          <w:p w14:paraId="202EDA28" w14:textId="77777777" w:rsidR="00E73B6F" w:rsidRPr="00A765D7" w:rsidRDefault="00E73B6F" w:rsidP="000C4C3F">
            <w:pPr>
              <w:spacing w:after="0" w:line="240" w:lineRule="auto"/>
              <w:rPr>
                <w:rFonts w:ascii="Calibri" w:eastAsia="Times New Roman" w:hAnsi="Calibri" w:cs="Times New Roman"/>
                <w:color w:val="000000"/>
                <w:lang w:eastAsia="en-GB"/>
              </w:rPr>
            </w:pPr>
            <w:r w:rsidRPr="00A765D7">
              <w:rPr>
                <w:rFonts w:ascii="Calibri" w:eastAsia="Times New Roman" w:hAnsi="Calibri" w:cs="Times New Roman"/>
                <w:color w:val="000000"/>
                <w:lang w:eastAsia="en-GB"/>
              </w:rPr>
              <w:t>F</w:t>
            </w:r>
          </w:p>
        </w:tc>
        <w:tc>
          <w:tcPr>
            <w:tcW w:w="1365" w:type="dxa"/>
            <w:tcBorders>
              <w:top w:val="nil"/>
              <w:left w:val="nil"/>
              <w:bottom w:val="nil"/>
              <w:right w:val="single" w:sz="4" w:space="0" w:color="auto"/>
            </w:tcBorders>
            <w:shd w:val="clear" w:color="auto" w:fill="auto"/>
            <w:noWrap/>
            <w:vAlign w:val="center"/>
            <w:hideMark/>
          </w:tcPr>
          <w:p w14:paraId="4073E9ED" w14:textId="77777777" w:rsidR="00E73B6F" w:rsidRPr="00A765D7" w:rsidRDefault="00E73B6F" w:rsidP="000C4C3F">
            <w:pPr>
              <w:spacing w:after="0" w:line="240" w:lineRule="auto"/>
              <w:jc w:val="center"/>
              <w:rPr>
                <w:rFonts w:ascii="Calibri" w:eastAsia="Times New Roman" w:hAnsi="Calibri" w:cs="Times New Roman"/>
                <w:color w:val="000000"/>
                <w:lang w:eastAsia="en-GB"/>
              </w:rPr>
            </w:pPr>
            <w:r w:rsidRPr="00A765D7">
              <w:rPr>
                <w:rFonts w:ascii="Calibri" w:eastAsia="Times New Roman" w:hAnsi="Calibri" w:cs="Times New Roman"/>
                <w:color w:val="000000"/>
                <w:lang w:eastAsia="en-GB"/>
              </w:rPr>
              <w:t>3</w:t>
            </w:r>
          </w:p>
        </w:tc>
        <w:tc>
          <w:tcPr>
            <w:tcW w:w="4305" w:type="dxa"/>
            <w:tcBorders>
              <w:top w:val="nil"/>
              <w:left w:val="nil"/>
              <w:bottom w:val="nil"/>
              <w:right w:val="single" w:sz="4" w:space="0" w:color="auto"/>
            </w:tcBorders>
            <w:shd w:val="clear" w:color="auto" w:fill="auto"/>
            <w:noWrap/>
            <w:vAlign w:val="center"/>
            <w:hideMark/>
          </w:tcPr>
          <w:p w14:paraId="39E2082F" w14:textId="77777777" w:rsidR="00E73B6F" w:rsidRPr="00A765D7" w:rsidRDefault="00E73B6F" w:rsidP="000C4C3F">
            <w:pPr>
              <w:spacing w:after="0" w:line="240" w:lineRule="auto"/>
              <w:rPr>
                <w:rFonts w:ascii="Calibri" w:eastAsia="Times New Roman" w:hAnsi="Calibri" w:cs="Times New Roman"/>
                <w:color w:val="000000"/>
                <w:lang w:eastAsia="en-GB"/>
              </w:rPr>
            </w:pPr>
            <w:r w:rsidRPr="00A765D7">
              <w:rPr>
                <w:rFonts w:ascii="Calibri" w:eastAsia="Times New Roman" w:hAnsi="Calibri" w:cs="Times New Roman"/>
                <w:color w:val="000000"/>
                <w:lang w:eastAsia="en-GB"/>
              </w:rPr>
              <w:t>30, 45, 60</w:t>
            </w:r>
          </w:p>
        </w:tc>
      </w:tr>
      <w:tr w:rsidR="00E73B6F" w:rsidRPr="00A765D7" w14:paraId="28D738A5" w14:textId="77777777" w:rsidTr="000C4C3F">
        <w:trPr>
          <w:trHeight w:val="600"/>
        </w:trPr>
        <w:tc>
          <w:tcPr>
            <w:tcW w:w="984" w:type="dxa"/>
            <w:tcBorders>
              <w:top w:val="nil"/>
              <w:left w:val="single" w:sz="4" w:space="0" w:color="auto"/>
              <w:bottom w:val="nil"/>
              <w:right w:val="single" w:sz="4" w:space="0" w:color="auto"/>
            </w:tcBorders>
            <w:shd w:val="clear" w:color="auto" w:fill="auto"/>
            <w:noWrap/>
            <w:vAlign w:val="center"/>
            <w:hideMark/>
          </w:tcPr>
          <w:p w14:paraId="2CC4FFA9" w14:textId="77777777" w:rsidR="00E73B6F" w:rsidRPr="00A765D7" w:rsidRDefault="00E73B6F" w:rsidP="000C4C3F">
            <w:pPr>
              <w:spacing w:after="0" w:line="240" w:lineRule="auto"/>
              <w:rPr>
                <w:rFonts w:ascii="Calibri" w:eastAsia="Times New Roman" w:hAnsi="Calibri" w:cs="Times New Roman"/>
                <w:color w:val="000000"/>
                <w:lang w:eastAsia="en-GB"/>
              </w:rPr>
            </w:pPr>
            <w:r w:rsidRPr="00A765D7">
              <w:rPr>
                <w:rFonts w:ascii="Calibri" w:eastAsia="Times New Roman" w:hAnsi="Calibri" w:cs="Times New Roman"/>
                <w:color w:val="000000"/>
                <w:lang w:eastAsia="en-GB"/>
              </w:rPr>
              <w:t>G</w:t>
            </w:r>
          </w:p>
        </w:tc>
        <w:tc>
          <w:tcPr>
            <w:tcW w:w="1365" w:type="dxa"/>
            <w:tcBorders>
              <w:top w:val="nil"/>
              <w:left w:val="nil"/>
              <w:bottom w:val="nil"/>
              <w:right w:val="single" w:sz="4" w:space="0" w:color="auto"/>
            </w:tcBorders>
            <w:shd w:val="clear" w:color="auto" w:fill="auto"/>
            <w:noWrap/>
            <w:vAlign w:val="center"/>
            <w:hideMark/>
          </w:tcPr>
          <w:p w14:paraId="1C90B87C" w14:textId="77777777" w:rsidR="00E73B6F" w:rsidRPr="00A765D7" w:rsidRDefault="00E73B6F" w:rsidP="000C4C3F">
            <w:pPr>
              <w:spacing w:after="0" w:line="240" w:lineRule="auto"/>
              <w:jc w:val="center"/>
              <w:rPr>
                <w:rFonts w:ascii="Calibri" w:eastAsia="Times New Roman" w:hAnsi="Calibri" w:cs="Times New Roman"/>
                <w:color w:val="000000"/>
                <w:lang w:eastAsia="en-GB"/>
              </w:rPr>
            </w:pPr>
            <w:r w:rsidRPr="00A765D7">
              <w:rPr>
                <w:rFonts w:ascii="Calibri" w:eastAsia="Times New Roman" w:hAnsi="Calibri" w:cs="Times New Roman"/>
                <w:color w:val="000000"/>
                <w:lang w:eastAsia="en-GB"/>
              </w:rPr>
              <w:t>3</w:t>
            </w:r>
          </w:p>
        </w:tc>
        <w:tc>
          <w:tcPr>
            <w:tcW w:w="4305" w:type="dxa"/>
            <w:tcBorders>
              <w:top w:val="nil"/>
              <w:left w:val="nil"/>
              <w:bottom w:val="nil"/>
              <w:right w:val="single" w:sz="4" w:space="0" w:color="auto"/>
            </w:tcBorders>
            <w:shd w:val="clear" w:color="auto" w:fill="auto"/>
            <w:noWrap/>
            <w:vAlign w:val="center"/>
            <w:hideMark/>
          </w:tcPr>
          <w:p w14:paraId="77022876" w14:textId="77777777" w:rsidR="00E73B6F" w:rsidRPr="00A765D7" w:rsidRDefault="00E73B6F" w:rsidP="000C4C3F">
            <w:pPr>
              <w:spacing w:after="0" w:line="240" w:lineRule="auto"/>
              <w:rPr>
                <w:rFonts w:ascii="Calibri" w:eastAsia="Times New Roman" w:hAnsi="Calibri" w:cs="Times New Roman"/>
                <w:color w:val="000000"/>
                <w:lang w:eastAsia="en-GB"/>
              </w:rPr>
            </w:pPr>
            <w:r w:rsidRPr="00A765D7">
              <w:rPr>
                <w:rFonts w:ascii="Calibri" w:eastAsia="Times New Roman" w:hAnsi="Calibri" w:cs="Times New Roman"/>
                <w:color w:val="000000"/>
                <w:lang w:eastAsia="en-GB"/>
              </w:rPr>
              <w:t>25, 45, 65</w:t>
            </w:r>
          </w:p>
        </w:tc>
      </w:tr>
      <w:tr w:rsidR="00E73B6F" w:rsidRPr="00A765D7" w14:paraId="35A22D25" w14:textId="77777777" w:rsidTr="000C4C3F">
        <w:trPr>
          <w:trHeight w:val="600"/>
        </w:trPr>
        <w:tc>
          <w:tcPr>
            <w:tcW w:w="984" w:type="dxa"/>
            <w:tcBorders>
              <w:top w:val="nil"/>
              <w:left w:val="single" w:sz="4" w:space="0" w:color="auto"/>
              <w:bottom w:val="nil"/>
              <w:right w:val="single" w:sz="4" w:space="0" w:color="auto"/>
            </w:tcBorders>
            <w:shd w:val="clear" w:color="auto" w:fill="auto"/>
            <w:noWrap/>
            <w:vAlign w:val="center"/>
            <w:hideMark/>
          </w:tcPr>
          <w:p w14:paraId="63A4DC7E" w14:textId="77777777" w:rsidR="00E73B6F" w:rsidRPr="00A765D7" w:rsidRDefault="00E73B6F" w:rsidP="000C4C3F">
            <w:pPr>
              <w:spacing w:after="0" w:line="240" w:lineRule="auto"/>
              <w:rPr>
                <w:rFonts w:ascii="Calibri" w:eastAsia="Times New Roman" w:hAnsi="Calibri" w:cs="Times New Roman"/>
                <w:color w:val="000000"/>
                <w:lang w:eastAsia="en-GB"/>
              </w:rPr>
            </w:pPr>
            <w:r w:rsidRPr="00A765D7">
              <w:rPr>
                <w:rFonts w:ascii="Calibri" w:eastAsia="Times New Roman" w:hAnsi="Calibri" w:cs="Times New Roman"/>
                <w:color w:val="000000"/>
                <w:lang w:eastAsia="en-GB"/>
              </w:rPr>
              <w:t>H</w:t>
            </w:r>
          </w:p>
        </w:tc>
        <w:tc>
          <w:tcPr>
            <w:tcW w:w="1365" w:type="dxa"/>
            <w:tcBorders>
              <w:top w:val="nil"/>
              <w:left w:val="nil"/>
              <w:bottom w:val="nil"/>
              <w:right w:val="single" w:sz="4" w:space="0" w:color="auto"/>
            </w:tcBorders>
            <w:shd w:val="clear" w:color="auto" w:fill="auto"/>
            <w:noWrap/>
            <w:vAlign w:val="center"/>
            <w:hideMark/>
          </w:tcPr>
          <w:p w14:paraId="46ABC3B6" w14:textId="77777777" w:rsidR="00E73B6F" w:rsidRPr="00A765D7" w:rsidRDefault="00E73B6F" w:rsidP="000C4C3F">
            <w:pPr>
              <w:spacing w:after="0" w:line="240" w:lineRule="auto"/>
              <w:jc w:val="center"/>
              <w:rPr>
                <w:rFonts w:ascii="Calibri" w:eastAsia="Times New Roman" w:hAnsi="Calibri" w:cs="Times New Roman"/>
                <w:color w:val="000000"/>
                <w:lang w:eastAsia="en-GB"/>
              </w:rPr>
            </w:pPr>
            <w:r w:rsidRPr="00A765D7">
              <w:rPr>
                <w:rFonts w:ascii="Calibri" w:eastAsia="Times New Roman" w:hAnsi="Calibri" w:cs="Times New Roman"/>
                <w:color w:val="000000"/>
                <w:lang w:eastAsia="en-GB"/>
              </w:rPr>
              <w:t>2</w:t>
            </w:r>
          </w:p>
        </w:tc>
        <w:tc>
          <w:tcPr>
            <w:tcW w:w="4305" w:type="dxa"/>
            <w:tcBorders>
              <w:top w:val="nil"/>
              <w:left w:val="nil"/>
              <w:bottom w:val="nil"/>
              <w:right w:val="single" w:sz="4" w:space="0" w:color="auto"/>
            </w:tcBorders>
            <w:shd w:val="clear" w:color="auto" w:fill="auto"/>
            <w:noWrap/>
            <w:vAlign w:val="center"/>
            <w:hideMark/>
          </w:tcPr>
          <w:p w14:paraId="467FF336" w14:textId="77777777" w:rsidR="00E73B6F" w:rsidRPr="00A765D7" w:rsidRDefault="00E73B6F" w:rsidP="000C4C3F">
            <w:pPr>
              <w:spacing w:after="0" w:line="240" w:lineRule="auto"/>
              <w:rPr>
                <w:rFonts w:ascii="Calibri" w:eastAsia="Times New Roman" w:hAnsi="Calibri" w:cs="Times New Roman"/>
                <w:color w:val="000000"/>
                <w:lang w:eastAsia="en-GB"/>
              </w:rPr>
            </w:pPr>
            <w:r w:rsidRPr="00A765D7">
              <w:rPr>
                <w:rFonts w:ascii="Calibri" w:eastAsia="Times New Roman" w:hAnsi="Calibri" w:cs="Times New Roman"/>
                <w:color w:val="000000"/>
                <w:lang w:eastAsia="en-GB"/>
              </w:rPr>
              <w:t>30, 45</w:t>
            </w:r>
          </w:p>
        </w:tc>
      </w:tr>
      <w:tr w:rsidR="00E73B6F" w:rsidRPr="00A765D7" w14:paraId="06BC7081" w14:textId="77777777" w:rsidTr="000C4C3F">
        <w:trPr>
          <w:trHeight w:val="600"/>
        </w:trPr>
        <w:tc>
          <w:tcPr>
            <w:tcW w:w="984" w:type="dxa"/>
            <w:tcBorders>
              <w:top w:val="nil"/>
              <w:left w:val="single" w:sz="4" w:space="0" w:color="auto"/>
              <w:bottom w:val="nil"/>
              <w:right w:val="single" w:sz="4" w:space="0" w:color="auto"/>
            </w:tcBorders>
            <w:shd w:val="clear" w:color="auto" w:fill="auto"/>
            <w:noWrap/>
            <w:vAlign w:val="center"/>
            <w:hideMark/>
          </w:tcPr>
          <w:p w14:paraId="29AAA5B5" w14:textId="77777777" w:rsidR="00E73B6F" w:rsidRPr="00A765D7" w:rsidRDefault="00E73B6F" w:rsidP="000C4C3F">
            <w:pPr>
              <w:spacing w:after="0" w:line="240" w:lineRule="auto"/>
              <w:rPr>
                <w:rFonts w:ascii="Calibri" w:eastAsia="Times New Roman" w:hAnsi="Calibri" w:cs="Times New Roman"/>
                <w:color w:val="000000"/>
                <w:lang w:eastAsia="en-GB"/>
              </w:rPr>
            </w:pPr>
            <w:r w:rsidRPr="00A765D7">
              <w:rPr>
                <w:rFonts w:ascii="Calibri" w:eastAsia="Times New Roman" w:hAnsi="Calibri" w:cs="Times New Roman"/>
                <w:color w:val="000000"/>
                <w:lang w:eastAsia="en-GB"/>
              </w:rPr>
              <w:t>I</w:t>
            </w:r>
          </w:p>
        </w:tc>
        <w:tc>
          <w:tcPr>
            <w:tcW w:w="1365" w:type="dxa"/>
            <w:tcBorders>
              <w:top w:val="nil"/>
              <w:left w:val="nil"/>
              <w:bottom w:val="nil"/>
              <w:right w:val="single" w:sz="4" w:space="0" w:color="auto"/>
            </w:tcBorders>
            <w:shd w:val="clear" w:color="auto" w:fill="auto"/>
            <w:noWrap/>
            <w:vAlign w:val="center"/>
            <w:hideMark/>
          </w:tcPr>
          <w:p w14:paraId="12A3CC40" w14:textId="77777777" w:rsidR="00E73B6F" w:rsidRPr="00A765D7" w:rsidRDefault="00E73B6F" w:rsidP="000C4C3F">
            <w:pPr>
              <w:spacing w:after="0" w:line="240" w:lineRule="auto"/>
              <w:jc w:val="center"/>
              <w:rPr>
                <w:rFonts w:ascii="Calibri" w:eastAsia="Times New Roman" w:hAnsi="Calibri" w:cs="Times New Roman"/>
                <w:color w:val="000000"/>
                <w:lang w:eastAsia="en-GB"/>
              </w:rPr>
            </w:pPr>
            <w:r w:rsidRPr="00A765D7">
              <w:rPr>
                <w:rFonts w:ascii="Calibri" w:eastAsia="Times New Roman" w:hAnsi="Calibri" w:cs="Times New Roman"/>
                <w:color w:val="000000"/>
                <w:lang w:eastAsia="en-GB"/>
              </w:rPr>
              <w:t>2</w:t>
            </w:r>
          </w:p>
        </w:tc>
        <w:tc>
          <w:tcPr>
            <w:tcW w:w="4305" w:type="dxa"/>
            <w:tcBorders>
              <w:top w:val="nil"/>
              <w:left w:val="nil"/>
              <w:bottom w:val="nil"/>
              <w:right w:val="single" w:sz="4" w:space="0" w:color="auto"/>
            </w:tcBorders>
            <w:shd w:val="clear" w:color="auto" w:fill="auto"/>
            <w:noWrap/>
            <w:vAlign w:val="center"/>
            <w:hideMark/>
          </w:tcPr>
          <w:p w14:paraId="30DF6F45" w14:textId="77777777" w:rsidR="00E73B6F" w:rsidRPr="00A765D7" w:rsidRDefault="00E73B6F" w:rsidP="000C4C3F">
            <w:pPr>
              <w:spacing w:after="0" w:line="240" w:lineRule="auto"/>
              <w:rPr>
                <w:rFonts w:ascii="Calibri" w:eastAsia="Times New Roman" w:hAnsi="Calibri" w:cs="Times New Roman"/>
                <w:color w:val="000000"/>
                <w:lang w:eastAsia="en-GB"/>
              </w:rPr>
            </w:pPr>
            <w:r w:rsidRPr="00A765D7">
              <w:rPr>
                <w:rFonts w:ascii="Calibri" w:eastAsia="Times New Roman" w:hAnsi="Calibri" w:cs="Times New Roman"/>
                <w:color w:val="000000"/>
                <w:lang w:eastAsia="en-GB"/>
              </w:rPr>
              <w:t>30, 55</w:t>
            </w:r>
          </w:p>
        </w:tc>
      </w:tr>
      <w:tr w:rsidR="00E73B6F" w:rsidRPr="00A765D7" w14:paraId="75947288" w14:textId="77777777" w:rsidTr="000C4C3F">
        <w:trPr>
          <w:trHeight w:val="600"/>
        </w:trPr>
        <w:tc>
          <w:tcPr>
            <w:tcW w:w="984" w:type="dxa"/>
            <w:tcBorders>
              <w:top w:val="nil"/>
              <w:left w:val="single" w:sz="4" w:space="0" w:color="auto"/>
              <w:bottom w:val="nil"/>
              <w:right w:val="single" w:sz="4" w:space="0" w:color="auto"/>
            </w:tcBorders>
            <w:shd w:val="clear" w:color="auto" w:fill="auto"/>
            <w:noWrap/>
            <w:vAlign w:val="center"/>
            <w:hideMark/>
          </w:tcPr>
          <w:p w14:paraId="0634AE74" w14:textId="77777777" w:rsidR="00E73B6F" w:rsidRPr="00A765D7" w:rsidRDefault="00E73B6F" w:rsidP="000C4C3F">
            <w:pPr>
              <w:spacing w:after="0" w:line="240" w:lineRule="auto"/>
              <w:rPr>
                <w:rFonts w:ascii="Calibri" w:eastAsia="Times New Roman" w:hAnsi="Calibri" w:cs="Times New Roman"/>
                <w:color w:val="000000"/>
                <w:lang w:eastAsia="en-GB"/>
              </w:rPr>
            </w:pPr>
            <w:r w:rsidRPr="00A765D7">
              <w:rPr>
                <w:rFonts w:ascii="Calibri" w:eastAsia="Times New Roman" w:hAnsi="Calibri" w:cs="Times New Roman"/>
                <w:color w:val="000000"/>
                <w:lang w:eastAsia="en-GB"/>
              </w:rPr>
              <w:t>J</w:t>
            </w:r>
          </w:p>
        </w:tc>
        <w:tc>
          <w:tcPr>
            <w:tcW w:w="1365" w:type="dxa"/>
            <w:tcBorders>
              <w:top w:val="nil"/>
              <w:left w:val="nil"/>
              <w:bottom w:val="nil"/>
              <w:right w:val="single" w:sz="4" w:space="0" w:color="auto"/>
            </w:tcBorders>
            <w:shd w:val="clear" w:color="auto" w:fill="auto"/>
            <w:noWrap/>
            <w:vAlign w:val="center"/>
            <w:hideMark/>
          </w:tcPr>
          <w:p w14:paraId="2E15445A" w14:textId="77777777" w:rsidR="00E73B6F" w:rsidRPr="00A765D7" w:rsidRDefault="00E73B6F" w:rsidP="000C4C3F">
            <w:pPr>
              <w:spacing w:after="0" w:line="240" w:lineRule="auto"/>
              <w:jc w:val="center"/>
              <w:rPr>
                <w:rFonts w:ascii="Calibri" w:eastAsia="Times New Roman" w:hAnsi="Calibri" w:cs="Times New Roman"/>
                <w:color w:val="000000"/>
                <w:lang w:eastAsia="en-GB"/>
              </w:rPr>
            </w:pPr>
            <w:r w:rsidRPr="00A765D7">
              <w:rPr>
                <w:rFonts w:ascii="Calibri" w:eastAsia="Times New Roman" w:hAnsi="Calibri" w:cs="Times New Roman"/>
                <w:color w:val="000000"/>
                <w:lang w:eastAsia="en-GB"/>
              </w:rPr>
              <w:t>1</w:t>
            </w:r>
          </w:p>
        </w:tc>
        <w:tc>
          <w:tcPr>
            <w:tcW w:w="4305" w:type="dxa"/>
            <w:tcBorders>
              <w:top w:val="nil"/>
              <w:left w:val="nil"/>
              <w:bottom w:val="nil"/>
              <w:right w:val="single" w:sz="4" w:space="0" w:color="auto"/>
            </w:tcBorders>
            <w:shd w:val="clear" w:color="auto" w:fill="auto"/>
            <w:noWrap/>
            <w:vAlign w:val="center"/>
            <w:hideMark/>
          </w:tcPr>
          <w:p w14:paraId="00EBEA9E" w14:textId="77777777" w:rsidR="00E73B6F" w:rsidRPr="00A765D7" w:rsidRDefault="00E73B6F" w:rsidP="000C4C3F">
            <w:pPr>
              <w:spacing w:after="0" w:line="240" w:lineRule="auto"/>
              <w:rPr>
                <w:rFonts w:ascii="Calibri" w:eastAsia="Times New Roman" w:hAnsi="Calibri" w:cs="Times New Roman"/>
                <w:color w:val="000000"/>
                <w:lang w:eastAsia="en-GB"/>
              </w:rPr>
            </w:pPr>
            <w:r w:rsidRPr="00A765D7">
              <w:rPr>
                <w:rFonts w:ascii="Calibri" w:eastAsia="Times New Roman" w:hAnsi="Calibri" w:cs="Times New Roman"/>
                <w:color w:val="000000"/>
                <w:lang w:eastAsia="en-GB"/>
              </w:rPr>
              <w:t>30</w:t>
            </w:r>
          </w:p>
        </w:tc>
      </w:tr>
      <w:tr w:rsidR="00E73B6F" w:rsidRPr="00A765D7" w14:paraId="4C3318BF" w14:textId="77777777" w:rsidTr="000C4C3F">
        <w:trPr>
          <w:trHeight w:val="600"/>
        </w:trPr>
        <w:tc>
          <w:tcPr>
            <w:tcW w:w="984" w:type="dxa"/>
            <w:tcBorders>
              <w:top w:val="nil"/>
              <w:left w:val="single" w:sz="4" w:space="0" w:color="auto"/>
              <w:bottom w:val="nil"/>
              <w:right w:val="single" w:sz="4" w:space="0" w:color="auto"/>
            </w:tcBorders>
            <w:shd w:val="clear" w:color="auto" w:fill="auto"/>
            <w:noWrap/>
            <w:vAlign w:val="center"/>
            <w:hideMark/>
          </w:tcPr>
          <w:p w14:paraId="5AFAC205" w14:textId="77777777" w:rsidR="00E73B6F" w:rsidRPr="00A765D7" w:rsidRDefault="00E73B6F" w:rsidP="000C4C3F">
            <w:pPr>
              <w:spacing w:after="0" w:line="240" w:lineRule="auto"/>
              <w:rPr>
                <w:rFonts w:ascii="Calibri" w:eastAsia="Times New Roman" w:hAnsi="Calibri" w:cs="Times New Roman"/>
                <w:color w:val="000000"/>
                <w:lang w:eastAsia="en-GB"/>
              </w:rPr>
            </w:pPr>
            <w:r w:rsidRPr="00A765D7">
              <w:rPr>
                <w:rFonts w:ascii="Calibri" w:eastAsia="Times New Roman" w:hAnsi="Calibri" w:cs="Times New Roman"/>
                <w:color w:val="000000"/>
                <w:lang w:eastAsia="en-GB"/>
              </w:rPr>
              <w:t>K</w:t>
            </w:r>
          </w:p>
        </w:tc>
        <w:tc>
          <w:tcPr>
            <w:tcW w:w="1365" w:type="dxa"/>
            <w:tcBorders>
              <w:top w:val="nil"/>
              <w:left w:val="nil"/>
              <w:bottom w:val="nil"/>
              <w:right w:val="single" w:sz="4" w:space="0" w:color="auto"/>
            </w:tcBorders>
            <w:shd w:val="clear" w:color="auto" w:fill="auto"/>
            <w:noWrap/>
            <w:vAlign w:val="center"/>
            <w:hideMark/>
          </w:tcPr>
          <w:p w14:paraId="60F20D82" w14:textId="77777777" w:rsidR="00E73B6F" w:rsidRPr="00A765D7" w:rsidRDefault="00E73B6F" w:rsidP="000C4C3F">
            <w:pPr>
              <w:spacing w:after="0" w:line="240" w:lineRule="auto"/>
              <w:jc w:val="center"/>
              <w:rPr>
                <w:rFonts w:ascii="Calibri" w:eastAsia="Times New Roman" w:hAnsi="Calibri" w:cs="Times New Roman"/>
                <w:color w:val="000000"/>
                <w:lang w:eastAsia="en-GB"/>
              </w:rPr>
            </w:pPr>
            <w:r w:rsidRPr="00A765D7">
              <w:rPr>
                <w:rFonts w:ascii="Calibri" w:eastAsia="Times New Roman" w:hAnsi="Calibri" w:cs="Times New Roman"/>
                <w:color w:val="000000"/>
                <w:lang w:eastAsia="en-GB"/>
              </w:rPr>
              <w:t>1</w:t>
            </w:r>
          </w:p>
        </w:tc>
        <w:tc>
          <w:tcPr>
            <w:tcW w:w="4305" w:type="dxa"/>
            <w:tcBorders>
              <w:top w:val="nil"/>
              <w:left w:val="nil"/>
              <w:bottom w:val="nil"/>
              <w:right w:val="single" w:sz="4" w:space="0" w:color="auto"/>
            </w:tcBorders>
            <w:shd w:val="clear" w:color="auto" w:fill="auto"/>
            <w:noWrap/>
            <w:vAlign w:val="center"/>
            <w:hideMark/>
          </w:tcPr>
          <w:p w14:paraId="40FD304F" w14:textId="77777777" w:rsidR="00E73B6F" w:rsidRPr="00A765D7" w:rsidRDefault="00E73B6F" w:rsidP="000C4C3F">
            <w:pPr>
              <w:spacing w:after="0" w:line="240" w:lineRule="auto"/>
              <w:rPr>
                <w:rFonts w:ascii="Calibri" w:eastAsia="Times New Roman" w:hAnsi="Calibri" w:cs="Times New Roman"/>
                <w:color w:val="000000"/>
                <w:lang w:eastAsia="en-GB"/>
              </w:rPr>
            </w:pPr>
            <w:r w:rsidRPr="00A765D7">
              <w:rPr>
                <w:rFonts w:ascii="Calibri" w:eastAsia="Times New Roman" w:hAnsi="Calibri" w:cs="Times New Roman"/>
                <w:color w:val="000000"/>
                <w:lang w:eastAsia="en-GB"/>
              </w:rPr>
              <w:t>35</w:t>
            </w:r>
          </w:p>
        </w:tc>
      </w:tr>
      <w:tr w:rsidR="00E73B6F" w:rsidRPr="00A765D7" w14:paraId="7D11E6FC" w14:textId="77777777" w:rsidTr="000C4C3F">
        <w:trPr>
          <w:trHeight w:val="600"/>
        </w:trPr>
        <w:tc>
          <w:tcPr>
            <w:tcW w:w="984" w:type="dxa"/>
            <w:tcBorders>
              <w:top w:val="nil"/>
              <w:left w:val="single" w:sz="4" w:space="0" w:color="auto"/>
              <w:right w:val="single" w:sz="4" w:space="0" w:color="auto"/>
            </w:tcBorders>
            <w:shd w:val="clear" w:color="auto" w:fill="auto"/>
            <w:noWrap/>
            <w:vAlign w:val="center"/>
            <w:hideMark/>
          </w:tcPr>
          <w:p w14:paraId="5F492D41" w14:textId="77777777" w:rsidR="00E73B6F" w:rsidRPr="00A765D7" w:rsidRDefault="00E73B6F" w:rsidP="000C4C3F">
            <w:pPr>
              <w:spacing w:after="0" w:line="240" w:lineRule="auto"/>
              <w:rPr>
                <w:rFonts w:ascii="Calibri" w:eastAsia="Times New Roman" w:hAnsi="Calibri" w:cs="Times New Roman"/>
                <w:color w:val="000000"/>
                <w:lang w:eastAsia="en-GB"/>
              </w:rPr>
            </w:pPr>
            <w:r w:rsidRPr="00A765D7">
              <w:rPr>
                <w:rFonts w:ascii="Calibri" w:eastAsia="Times New Roman" w:hAnsi="Calibri" w:cs="Times New Roman"/>
                <w:color w:val="000000"/>
                <w:lang w:eastAsia="en-GB"/>
              </w:rPr>
              <w:t>L</w:t>
            </w:r>
          </w:p>
        </w:tc>
        <w:tc>
          <w:tcPr>
            <w:tcW w:w="1365" w:type="dxa"/>
            <w:tcBorders>
              <w:top w:val="nil"/>
              <w:left w:val="nil"/>
              <w:right w:val="single" w:sz="4" w:space="0" w:color="auto"/>
            </w:tcBorders>
            <w:shd w:val="clear" w:color="auto" w:fill="auto"/>
            <w:noWrap/>
            <w:vAlign w:val="center"/>
            <w:hideMark/>
          </w:tcPr>
          <w:p w14:paraId="1559F699" w14:textId="77777777" w:rsidR="00E73B6F" w:rsidRPr="00A765D7" w:rsidRDefault="00E73B6F" w:rsidP="000C4C3F">
            <w:pPr>
              <w:spacing w:after="0" w:line="240" w:lineRule="auto"/>
              <w:jc w:val="center"/>
              <w:rPr>
                <w:rFonts w:ascii="Calibri" w:eastAsia="Times New Roman" w:hAnsi="Calibri" w:cs="Times New Roman"/>
                <w:color w:val="000000"/>
                <w:lang w:eastAsia="en-GB"/>
              </w:rPr>
            </w:pPr>
            <w:r w:rsidRPr="00A765D7">
              <w:rPr>
                <w:rFonts w:ascii="Calibri" w:eastAsia="Times New Roman" w:hAnsi="Calibri" w:cs="Times New Roman"/>
                <w:color w:val="000000"/>
                <w:lang w:eastAsia="en-GB"/>
              </w:rPr>
              <w:t>1</w:t>
            </w:r>
          </w:p>
        </w:tc>
        <w:tc>
          <w:tcPr>
            <w:tcW w:w="4305" w:type="dxa"/>
            <w:tcBorders>
              <w:top w:val="nil"/>
              <w:left w:val="nil"/>
              <w:right w:val="single" w:sz="4" w:space="0" w:color="auto"/>
            </w:tcBorders>
            <w:shd w:val="clear" w:color="auto" w:fill="auto"/>
            <w:noWrap/>
            <w:vAlign w:val="center"/>
            <w:hideMark/>
          </w:tcPr>
          <w:p w14:paraId="37561935" w14:textId="77777777" w:rsidR="00E73B6F" w:rsidRPr="00A765D7" w:rsidRDefault="00E73B6F" w:rsidP="000C4C3F">
            <w:pPr>
              <w:spacing w:after="0" w:line="240" w:lineRule="auto"/>
              <w:rPr>
                <w:rFonts w:ascii="Calibri" w:eastAsia="Times New Roman" w:hAnsi="Calibri" w:cs="Times New Roman"/>
                <w:color w:val="000000"/>
                <w:lang w:eastAsia="en-GB"/>
              </w:rPr>
            </w:pPr>
            <w:r w:rsidRPr="00A765D7">
              <w:rPr>
                <w:rFonts w:ascii="Calibri" w:eastAsia="Times New Roman" w:hAnsi="Calibri" w:cs="Times New Roman"/>
                <w:color w:val="000000"/>
                <w:lang w:eastAsia="en-GB"/>
              </w:rPr>
              <w:t>40</w:t>
            </w:r>
          </w:p>
        </w:tc>
      </w:tr>
      <w:tr w:rsidR="00E73B6F" w:rsidRPr="00A765D7" w14:paraId="7A702404" w14:textId="77777777" w:rsidTr="000C4C3F">
        <w:trPr>
          <w:trHeight w:val="600"/>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14:paraId="32D73E7E" w14:textId="77777777" w:rsidR="00E73B6F" w:rsidRPr="00A765D7" w:rsidRDefault="00E73B6F" w:rsidP="000C4C3F">
            <w:pPr>
              <w:spacing w:after="0" w:line="240" w:lineRule="auto"/>
              <w:rPr>
                <w:rFonts w:ascii="Calibri" w:eastAsia="Times New Roman" w:hAnsi="Calibri" w:cs="Times New Roman"/>
                <w:color w:val="000000"/>
                <w:lang w:eastAsia="en-GB"/>
              </w:rPr>
            </w:pPr>
            <w:r w:rsidRPr="00A765D7">
              <w:rPr>
                <w:rFonts w:ascii="Calibri" w:eastAsia="Times New Roman" w:hAnsi="Calibri" w:cs="Times New Roman"/>
                <w:color w:val="000000"/>
                <w:lang w:eastAsia="en-GB"/>
              </w:rPr>
              <w:t>M</w:t>
            </w:r>
          </w:p>
        </w:tc>
        <w:tc>
          <w:tcPr>
            <w:tcW w:w="1365" w:type="dxa"/>
            <w:tcBorders>
              <w:top w:val="nil"/>
              <w:left w:val="nil"/>
              <w:bottom w:val="single" w:sz="4" w:space="0" w:color="auto"/>
              <w:right w:val="single" w:sz="4" w:space="0" w:color="auto"/>
            </w:tcBorders>
            <w:shd w:val="clear" w:color="auto" w:fill="auto"/>
            <w:noWrap/>
            <w:vAlign w:val="center"/>
            <w:hideMark/>
          </w:tcPr>
          <w:p w14:paraId="068545D0" w14:textId="77777777" w:rsidR="00E73B6F" w:rsidRPr="00A765D7" w:rsidRDefault="00E73B6F" w:rsidP="000C4C3F">
            <w:pPr>
              <w:spacing w:after="0" w:line="240" w:lineRule="auto"/>
              <w:jc w:val="center"/>
              <w:rPr>
                <w:rFonts w:ascii="Calibri" w:eastAsia="Times New Roman" w:hAnsi="Calibri" w:cs="Times New Roman"/>
                <w:color w:val="000000"/>
                <w:lang w:eastAsia="en-GB"/>
              </w:rPr>
            </w:pPr>
            <w:r w:rsidRPr="00A765D7">
              <w:rPr>
                <w:rFonts w:ascii="Calibri" w:eastAsia="Times New Roman" w:hAnsi="Calibri" w:cs="Times New Roman"/>
                <w:color w:val="000000"/>
                <w:lang w:eastAsia="en-GB"/>
              </w:rPr>
              <w:t>1</w:t>
            </w:r>
          </w:p>
        </w:tc>
        <w:tc>
          <w:tcPr>
            <w:tcW w:w="4305" w:type="dxa"/>
            <w:tcBorders>
              <w:top w:val="nil"/>
              <w:left w:val="nil"/>
              <w:bottom w:val="single" w:sz="4" w:space="0" w:color="auto"/>
              <w:right w:val="single" w:sz="4" w:space="0" w:color="auto"/>
            </w:tcBorders>
            <w:shd w:val="clear" w:color="auto" w:fill="auto"/>
            <w:noWrap/>
            <w:vAlign w:val="center"/>
            <w:hideMark/>
          </w:tcPr>
          <w:p w14:paraId="41D3EE77" w14:textId="77777777" w:rsidR="00E73B6F" w:rsidRPr="00A765D7" w:rsidRDefault="00E73B6F" w:rsidP="000C4C3F">
            <w:pPr>
              <w:spacing w:after="0" w:line="240" w:lineRule="auto"/>
              <w:rPr>
                <w:rFonts w:ascii="Calibri" w:eastAsia="Times New Roman" w:hAnsi="Calibri" w:cs="Times New Roman"/>
                <w:color w:val="000000"/>
                <w:lang w:eastAsia="en-GB"/>
              </w:rPr>
            </w:pPr>
            <w:r w:rsidRPr="00A765D7">
              <w:rPr>
                <w:rFonts w:ascii="Calibri" w:eastAsia="Times New Roman" w:hAnsi="Calibri" w:cs="Times New Roman"/>
                <w:color w:val="000000"/>
                <w:lang w:eastAsia="en-GB"/>
              </w:rPr>
              <w:t>45</w:t>
            </w:r>
          </w:p>
        </w:tc>
      </w:tr>
    </w:tbl>
    <w:p w14:paraId="3B22B706" w14:textId="77777777" w:rsidR="00E73B6F" w:rsidRPr="00DE655F" w:rsidRDefault="00E73B6F" w:rsidP="00E73B6F">
      <w:pPr>
        <w:spacing w:line="276" w:lineRule="auto"/>
      </w:pPr>
      <w:r>
        <w:t>A’ and B’ as A and B, but with cytology as the primary screening test. Scenarios A-D were considered in unvaccinated and vaccinated cohorts. Scenarios E-M were only considered in vaccinated cohorts.</w:t>
      </w:r>
    </w:p>
    <w:p w14:paraId="3DD4278A" w14:textId="77777777" w:rsidR="00E73B6F" w:rsidRDefault="00E73B6F" w:rsidP="00E73B6F">
      <w:pPr>
        <w:sectPr w:rsidR="00E73B6F" w:rsidSect="00E73B6F">
          <w:pgSz w:w="11906" w:h="16838"/>
          <w:pgMar w:top="1440" w:right="1440" w:bottom="1440" w:left="1440" w:header="708" w:footer="708" w:gutter="0"/>
          <w:cols w:space="708"/>
          <w:docGrid w:linePitch="360"/>
        </w:sectPr>
      </w:pPr>
    </w:p>
    <w:tbl>
      <w:tblPr>
        <w:tblW w:w="13730" w:type="dxa"/>
        <w:tblInd w:w="50" w:type="dxa"/>
        <w:tblLayout w:type="fixed"/>
        <w:tblLook w:val="04A0" w:firstRow="1" w:lastRow="0" w:firstColumn="1" w:lastColumn="0" w:noHBand="0" w:noVBand="1"/>
      </w:tblPr>
      <w:tblGrid>
        <w:gridCol w:w="1420"/>
        <w:gridCol w:w="2700"/>
        <w:gridCol w:w="1004"/>
        <w:gridCol w:w="1940"/>
        <w:gridCol w:w="1867"/>
        <w:gridCol w:w="1124"/>
        <w:gridCol w:w="1822"/>
        <w:gridCol w:w="1853"/>
      </w:tblGrid>
      <w:tr w:rsidR="00E73B6F" w:rsidRPr="009C159B" w14:paraId="3341093A" w14:textId="77777777" w:rsidTr="000C4C3F">
        <w:trPr>
          <w:trHeight w:val="309"/>
        </w:trPr>
        <w:tc>
          <w:tcPr>
            <w:tcW w:w="13730" w:type="dxa"/>
            <w:gridSpan w:val="8"/>
            <w:vMerge w:val="restart"/>
            <w:tcBorders>
              <w:top w:val="nil"/>
              <w:left w:val="nil"/>
              <w:bottom w:val="nil"/>
              <w:right w:val="nil"/>
            </w:tcBorders>
            <w:shd w:val="clear" w:color="auto" w:fill="auto"/>
            <w:vAlign w:val="bottom"/>
            <w:hideMark/>
          </w:tcPr>
          <w:p w14:paraId="0EFDA21E" w14:textId="795EE3F3" w:rsidR="00E73B6F" w:rsidRPr="009C159B" w:rsidRDefault="00E73B6F" w:rsidP="00633E81">
            <w:pPr>
              <w:spacing w:after="0" w:line="240" w:lineRule="auto"/>
              <w:rPr>
                <w:rFonts w:ascii="Calibri" w:eastAsia="Times New Roman" w:hAnsi="Calibri" w:cs="Times New Roman"/>
                <w:color w:val="000000"/>
                <w:lang w:eastAsia="en-GB"/>
              </w:rPr>
            </w:pPr>
            <w:r w:rsidRPr="009C159B">
              <w:rPr>
                <w:rFonts w:ascii="Calibri" w:eastAsia="Times New Roman" w:hAnsi="Calibri" w:cs="Times New Roman"/>
                <w:color w:val="000000"/>
                <w:lang w:eastAsia="en-GB"/>
              </w:rPr>
              <w:t xml:space="preserve">Table </w:t>
            </w:r>
            <w:r w:rsidR="00633E81">
              <w:rPr>
                <w:rFonts w:ascii="Calibri" w:eastAsia="Times New Roman" w:hAnsi="Calibri" w:cs="Times New Roman"/>
                <w:color w:val="000000"/>
                <w:lang w:eastAsia="en-GB"/>
              </w:rPr>
              <w:t>3</w:t>
            </w:r>
            <w:r w:rsidRPr="009C159B">
              <w:rPr>
                <w:rFonts w:ascii="Calibri" w:eastAsia="Times New Roman" w:hAnsi="Calibri" w:cs="Times New Roman"/>
                <w:color w:val="000000"/>
                <w:lang w:eastAsia="en-GB"/>
              </w:rPr>
              <w:t xml:space="preserve">: Mean number of screens, reduction in cancer incidence and </w:t>
            </w:r>
            <w:r w:rsidRPr="009C159B">
              <w:rPr>
                <w:rFonts w:cs="Arial"/>
              </w:rPr>
              <w:t xml:space="preserve">incremental </w:t>
            </w:r>
            <w:r w:rsidRPr="009C159B">
              <w:rPr>
                <w:rFonts w:ascii="Calibri" w:eastAsia="Times New Roman" w:hAnsi="Calibri" w:cs="Times New Roman"/>
                <w:color w:val="000000"/>
                <w:lang w:eastAsia="en-GB"/>
              </w:rPr>
              <w:t xml:space="preserve">benefit (the reduction in cancer incidence per additional screen) for 100% and realistic screening coverage, from 10,000 simulated datasets of 300,000 women with natural history parameters drawn from the distributions given in </w:t>
            </w:r>
            <w:r w:rsidR="00633E81">
              <w:rPr>
                <w:rFonts w:ascii="Calibri" w:eastAsia="Times New Roman" w:hAnsi="Calibri" w:cs="Times New Roman"/>
                <w:color w:val="000000"/>
                <w:lang w:eastAsia="en-GB"/>
              </w:rPr>
              <w:t>Figure</w:t>
            </w:r>
            <w:r w:rsidRPr="009C159B">
              <w:rPr>
                <w:rFonts w:ascii="Calibri" w:eastAsia="Times New Roman" w:hAnsi="Calibri" w:cs="Times New Roman"/>
                <w:color w:val="000000"/>
                <w:lang w:eastAsia="en-GB"/>
              </w:rPr>
              <w:t xml:space="preserve"> 1</w:t>
            </w:r>
          </w:p>
        </w:tc>
      </w:tr>
      <w:tr w:rsidR="00E73B6F" w:rsidRPr="00F45306" w14:paraId="1E1CC4D8" w14:textId="77777777" w:rsidTr="000C4C3F">
        <w:trPr>
          <w:trHeight w:val="660"/>
        </w:trPr>
        <w:tc>
          <w:tcPr>
            <w:tcW w:w="13730" w:type="dxa"/>
            <w:gridSpan w:val="8"/>
            <w:vMerge/>
            <w:tcBorders>
              <w:top w:val="nil"/>
              <w:left w:val="nil"/>
              <w:bottom w:val="nil"/>
              <w:right w:val="nil"/>
            </w:tcBorders>
            <w:vAlign w:val="center"/>
            <w:hideMark/>
          </w:tcPr>
          <w:p w14:paraId="610BD5FA" w14:textId="77777777" w:rsidR="00E73B6F" w:rsidRPr="00F45306" w:rsidRDefault="00E73B6F" w:rsidP="000C4C3F">
            <w:pPr>
              <w:spacing w:after="0" w:line="240" w:lineRule="auto"/>
              <w:rPr>
                <w:rFonts w:ascii="Calibri" w:eastAsia="Times New Roman" w:hAnsi="Calibri" w:cs="Times New Roman"/>
                <w:color w:val="000000"/>
                <w:lang w:eastAsia="en-GB"/>
              </w:rPr>
            </w:pPr>
          </w:p>
        </w:tc>
      </w:tr>
      <w:tr w:rsidR="00E73B6F" w:rsidRPr="00F45306" w14:paraId="60857295" w14:textId="77777777" w:rsidTr="000C4C3F">
        <w:trPr>
          <w:trHeight w:val="315"/>
        </w:trPr>
        <w:tc>
          <w:tcPr>
            <w:tcW w:w="1420" w:type="dxa"/>
            <w:tcBorders>
              <w:top w:val="nil"/>
              <w:left w:val="nil"/>
              <w:bottom w:val="nil"/>
              <w:right w:val="nil"/>
            </w:tcBorders>
            <w:shd w:val="clear" w:color="auto" w:fill="auto"/>
            <w:noWrap/>
            <w:vAlign w:val="bottom"/>
            <w:hideMark/>
          </w:tcPr>
          <w:p w14:paraId="50B850F5" w14:textId="77777777" w:rsidR="00E73B6F" w:rsidRPr="00F45306" w:rsidRDefault="00E73B6F" w:rsidP="000C4C3F">
            <w:pPr>
              <w:spacing w:after="0" w:line="240" w:lineRule="auto"/>
              <w:rPr>
                <w:rFonts w:ascii="Calibri" w:eastAsia="Times New Roman" w:hAnsi="Calibri" w:cs="Times New Roman"/>
                <w:color w:val="000000"/>
                <w:lang w:eastAsia="en-GB"/>
              </w:rPr>
            </w:pPr>
          </w:p>
        </w:tc>
        <w:tc>
          <w:tcPr>
            <w:tcW w:w="2700" w:type="dxa"/>
            <w:tcBorders>
              <w:top w:val="nil"/>
              <w:left w:val="nil"/>
              <w:bottom w:val="nil"/>
              <w:right w:val="nil"/>
            </w:tcBorders>
            <w:shd w:val="clear" w:color="auto" w:fill="auto"/>
            <w:noWrap/>
            <w:vAlign w:val="bottom"/>
            <w:hideMark/>
          </w:tcPr>
          <w:p w14:paraId="4A06B393" w14:textId="77777777" w:rsidR="00E73B6F" w:rsidRPr="00F45306" w:rsidRDefault="00E73B6F" w:rsidP="000C4C3F">
            <w:pPr>
              <w:spacing w:after="0" w:line="240" w:lineRule="auto"/>
              <w:rPr>
                <w:rFonts w:ascii="Times New Roman" w:eastAsia="Times New Roman" w:hAnsi="Times New Roman" w:cs="Times New Roman"/>
                <w:sz w:val="20"/>
                <w:szCs w:val="20"/>
                <w:lang w:eastAsia="en-GB"/>
              </w:rPr>
            </w:pPr>
          </w:p>
        </w:tc>
        <w:tc>
          <w:tcPr>
            <w:tcW w:w="4811"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E23EFCE" w14:textId="77777777" w:rsidR="00E73B6F" w:rsidRPr="00F45306" w:rsidRDefault="00E73B6F" w:rsidP="000C4C3F">
            <w:pPr>
              <w:spacing w:after="0" w:line="240" w:lineRule="auto"/>
              <w:jc w:val="center"/>
              <w:rPr>
                <w:rFonts w:ascii="Calibri" w:eastAsia="Times New Roman" w:hAnsi="Calibri" w:cs="Times New Roman"/>
                <w:b/>
                <w:bCs/>
                <w:lang w:eastAsia="en-GB"/>
              </w:rPr>
            </w:pPr>
            <w:r w:rsidRPr="00F45306">
              <w:rPr>
                <w:rFonts w:ascii="Calibri" w:eastAsia="Times New Roman" w:hAnsi="Calibri" w:cs="Times New Roman"/>
                <w:b/>
                <w:bCs/>
                <w:lang w:eastAsia="en-GB"/>
              </w:rPr>
              <w:t>100% screening coverage</w:t>
            </w:r>
          </w:p>
        </w:tc>
        <w:tc>
          <w:tcPr>
            <w:tcW w:w="4799"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43B3B722" w14:textId="77777777" w:rsidR="00E73B6F" w:rsidRPr="00F45306" w:rsidRDefault="00E73B6F" w:rsidP="000C4C3F">
            <w:pPr>
              <w:spacing w:after="0" w:line="240" w:lineRule="auto"/>
              <w:jc w:val="center"/>
              <w:rPr>
                <w:rFonts w:ascii="Calibri" w:eastAsia="Times New Roman" w:hAnsi="Calibri" w:cs="Times New Roman"/>
                <w:b/>
                <w:bCs/>
                <w:lang w:eastAsia="en-GB"/>
              </w:rPr>
            </w:pPr>
            <w:r w:rsidRPr="00F45306">
              <w:rPr>
                <w:rFonts w:ascii="Calibri" w:eastAsia="Times New Roman" w:hAnsi="Calibri" w:cs="Times New Roman"/>
                <w:b/>
                <w:bCs/>
                <w:lang w:eastAsia="en-GB"/>
              </w:rPr>
              <w:t>realistic screening coverage</w:t>
            </w:r>
          </w:p>
        </w:tc>
      </w:tr>
      <w:tr w:rsidR="00E73B6F" w:rsidRPr="00F45306" w14:paraId="17DAFFFD" w14:textId="77777777" w:rsidTr="000C4C3F">
        <w:trPr>
          <w:trHeight w:val="1905"/>
        </w:trPr>
        <w:tc>
          <w:tcPr>
            <w:tcW w:w="1420" w:type="dxa"/>
            <w:tcBorders>
              <w:top w:val="single" w:sz="4" w:space="0" w:color="auto"/>
              <w:left w:val="single" w:sz="4" w:space="0" w:color="auto"/>
              <w:bottom w:val="nil"/>
              <w:right w:val="single" w:sz="4" w:space="0" w:color="auto"/>
            </w:tcBorders>
            <w:shd w:val="clear" w:color="auto" w:fill="auto"/>
            <w:noWrap/>
            <w:vAlign w:val="bottom"/>
            <w:hideMark/>
          </w:tcPr>
          <w:p w14:paraId="7A89B928" w14:textId="77777777" w:rsidR="00E73B6F" w:rsidRPr="00F45306" w:rsidRDefault="00E73B6F" w:rsidP="000C4C3F">
            <w:pPr>
              <w:spacing w:after="0" w:line="240" w:lineRule="auto"/>
              <w:jc w:val="center"/>
              <w:rPr>
                <w:rFonts w:ascii="Calibri" w:eastAsia="Times New Roman" w:hAnsi="Calibri" w:cs="Times New Roman"/>
                <w:b/>
                <w:bCs/>
                <w:color w:val="000000"/>
                <w:sz w:val="24"/>
                <w:szCs w:val="24"/>
                <w:lang w:eastAsia="en-GB"/>
              </w:rPr>
            </w:pPr>
            <w:r w:rsidRPr="00F45306">
              <w:rPr>
                <w:rFonts w:ascii="Calibri" w:eastAsia="Times New Roman" w:hAnsi="Calibri" w:cs="Times New Roman"/>
                <w:b/>
                <w:bCs/>
                <w:color w:val="000000"/>
                <w:sz w:val="24"/>
                <w:szCs w:val="24"/>
                <w:lang w:eastAsia="en-GB"/>
              </w:rPr>
              <w:t>Vaccine</w:t>
            </w:r>
          </w:p>
        </w:tc>
        <w:tc>
          <w:tcPr>
            <w:tcW w:w="2700" w:type="dxa"/>
            <w:tcBorders>
              <w:top w:val="single" w:sz="4" w:space="0" w:color="auto"/>
              <w:left w:val="nil"/>
              <w:bottom w:val="nil"/>
              <w:right w:val="nil"/>
            </w:tcBorders>
            <w:shd w:val="clear" w:color="auto" w:fill="auto"/>
            <w:vAlign w:val="bottom"/>
            <w:hideMark/>
          </w:tcPr>
          <w:p w14:paraId="10913D7A" w14:textId="77777777" w:rsidR="00E73B6F" w:rsidRPr="00F45306" w:rsidRDefault="00E73B6F" w:rsidP="000C4C3F">
            <w:pPr>
              <w:spacing w:after="0" w:line="240" w:lineRule="auto"/>
              <w:jc w:val="center"/>
              <w:rPr>
                <w:rFonts w:ascii="Calibri" w:eastAsia="Times New Roman" w:hAnsi="Calibri" w:cs="Times New Roman"/>
                <w:b/>
                <w:bCs/>
                <w:color w:val="000000"/>
                <w:sz w:val="24"/>
                <w:szCs w:val="24"/>
                <w:lang w:eastAsia="en-GB"/>
              </w:rPr>
            </w:pPr>
            <w:r w:rsidRPr="00F45306">
              <w:rPr>
                <w:rFonts w:ascii="Calibri" w:eastAsia="Times New Roman" w:hAnsi="Calibri" w:cs="Times New Roman"/>
                <w:b/>
                <w:bCs/>
                <w:color w:val="000000"/>
                <w:sz w:val="24"/>
                <w:szCs w:val="24"/>
                <w:lang w:eastAsia="en-GB"/>
              </w:rPr>
              <w:t>Screening scenario</w:t>
            </w:r>
          </w:p>
        </w:tc>
        <w:tc>
          <w:tcPr>
            <w:tcW w:w="1004" w:type="dxa"/>
            <w:tcBorders>
              <w:top w:val="nil"/>
              <w:left w:val="single" w:sz="8" w:space="0" w:color="auto"/>
              <w:bottom w:val="nil"/>
              <w:right w:val="single" w:sz="4" w:space="0" w:color="auto"/>
            </w:tcBorders>
            <w:shd w:val="clear" w:color="auto" w:fill="auto"/>
            <w:vAlign w:val="center"/>
            <w:hideMark/>
          </w:tcPr>
          <w:p w14:paraId="2EF0343C" w14:textId="77777777" w:rsidR="00E73B6F" w:rsidRPr="00F45306" w:rsidRDefault="00E73B6F" w:rsidP="000C4C3F">
            <w:pPr>
              <w:spacing w:after="0" w:line="240" w:lineRule="auto"/>
              <w:jc w:val="center"/>
              <w:rPr>
                <w:rFonts w:ascii="Calibri" w:eastAsia="Times New Roman" w:hAnsi="Calibri" w:cs="Times New Roman"/>
                <w:b/>
                <w:bCs/>
                <w:color w:val="000000"/>
                <w:sz w:val="24"/>
                <w:szCs w:val="24"/>
                <w:lang w:eastAsia="en-GB"/>
              </w:rPr>
            </w:pPr>
            <w:r w:rsidRPr="00F45306">
              <w:rPr>
                <w:rFonts w:ascii="Calibri" w:eastAsia="Times New Roman" w:hAnsi="Calibri" w:cs="Times New Roman"/>
                <w:b/>
                <w:bCs/>
                <w:color w:val="000000"/>
                <w:sz w:val="24"/>
                <w:szCs w:val="24"/>
                <w:lang w:eastAsia="en-GB"/>
              </w:rPr>
              <w:t>Mean number of screens</w:t>
            </w:r>
          </w:p>
        </w:tc>
        <w:tc>
          <w:tcPr>
            <w:tcW w:w="1940" w:type="dxa"/>
            <w:tcBorders>
              <w:top w:val="nil"/>
              <w:left w:val="nil"/>
              <w:bottom w:val="nil"/>
              <w:right w:val="single" w:sz="4" w:space="0" w:color="auto"/>
            </w:tcBorders>
            <w:shd w:val="clear" w:color="auto" w:fill="auto"/>
            <w:vAlign w:val="center"/>
            <w:hideMark/>
          </w:tcPr>
          <w:p w14:paraId="50109D24" w14:textId="77777777" w:rsidR="00E73B6F" w:rsidRPr="00F45306" w:rsidRDefault="00E73B6F" w:rsidP="000C4C3F">
            <w:pPr>
              <w:spacing w:after="0" w:line="240" w:lineRule="auto"/>
              <w:jc w:val="center"/>
              <w:rPr>
                <w:rFonts w:ascii="Calibri" w:eastAsia="Times New Roman" w:hAnsi="Calibri" w:cs="Times New Roman"/>
                <w:b/>
                <w:bCs/>
                <w:color w:val="000000"/>
                <w:sz w:val="24"/>
                <w:szCs w:val="24"/>
                <w:lang w:eastAsia="en-GB"/>
              </w:rPr>
            </w:pPr>
            <w:r w:rsidRPr="00F45306">
              <w:rPr>
                <w:rFonts w:ascii="Calibri" w:eastAsia="Times New Roman" w:hAnsi="Calibri" w:cs="Times New Roman"/>
                <w:b/>
                <w:bCs/>
                <w:color w:val="000000"/>
                <w:sz w:val="24"/>
                <w:szCs w:val="24"/>
                <w:lang w:eastAsia="en-GB"/>
              </w:rPr>
              <w:t>% reduction in cancers compared to no vaccination and no screening (95% C</w:t>
            </w:r>
            <w:r>
              <w:rPr>
                <w:rFonts w:ascii="Calibri" w:eastAsia="Times New Roman" w:hAnsi="Calibri" w:cs="Times New Roman"/>
                <w:b/>
                <w:bCs/>
                <w:color w:val="000000"/>
                <w:sz w:val="24"/>
                <w:szCs w:val="24"/>
                <w:lang w:eastAsia="en-GB"/>
              </w:rPr>
              <w:t>R</w:t>
            </w:r>
            <w:r w:rsidRPr="00F45306">
              <w:rPr>
                <w:rFonts w:ascii="Calibri" w:eastAsia="Times New Roman" w:hAnsi="Calibri" w:cs="Times New Roman"/>
                <w:b/>
                <w:bCs/>
                <w:color w:val="000000"/>
                <w:sz w:val="24"/>
                <w:szCs w:val="24"/>
                <w:lang w:eastAsia="en-GB"/>
              </w:rPr>
              <w:t>)</w:t>
            </w:r>
          </w:p>
        </w:tc>
        <w:tc>
          <w:tcPr>
            <w:tcW w:w="1867" w:type="dxa"/>
            <w:tcBorders>
              <w:top w:val="nil"/>
              <w:left w:val="nil"/>
              <w:bottom w:val="nil"/>
              <w:right w:val="single" w:sz="8" w:space="0" w:color="auto"/>
            </w:tcBorders>
            <w:shd w:val="clear" w:color="auto" w:fill="auto"/>
            <w:vAlign w:val="center"/>
            <w:hideMark/>
          </w:tcPr>
          <w:p w14:paraId="28694286" w14:textId="77777777" w:rsidR="00E73B6F" w:rsidRPr="00F45306" w:rsidRDefault="00E73B6F" w:rsidP="000C4C3F">
            <w:pPr>
              <w:spacing w:after="0" w:line="240" w:lineRule="auto"/>
              <w:jc w:val="center"/>
              <w:rPr>
                <w:rFonts w:ascii="Calibri" w:eastAsia="Times New Roman" w:hAnsi="Calibri" w:cs="Times New Roman"/>
                <w:b/>
                <w:bCs/>
                <w:color w:val="000000"/>
                <w:sz w:val="24"/>
                <w:szCs w:val="24"/>
                <w:lang w:eastAsia="en-GB"/>
              </w:rPr>
            </w:pPr>
            <w:r w:rsidRPr="00302CA8">
              <w:rPr>
                <w:rFonts w:ascii="Calibri" w:eastAsia="Times New Roman" w:hAnsi="Calibri" w:cs="Times New Roman"/>
                <w:b/>
                <w:bCs/>
                <w:color w:val="000000"/>
                <w:sz w:val="24"/>
                <w:szCs w:val="24"/>
                <w:lang w:eastAsia="en-GB"/>
              </w:rPr>
              <w:t xml:space="preserve">% </w:t>
            </w:r>
            <w:r w:rsidRPr="00C81FE3">
              <w:rPr>
                <w:rFonts w:ascii="Calibri" w:eastAsia="Times New Roman" w:hAnsi="Calibri" w:cs="Times New Roman"/>
                <w:b/>
                <w:bCs/>
                <w:color w:val="000000"/>
                <w:sz w:val="24"/>
                <w:szCs w:val="24"/>
                <w:lang w:eastAsia="en-GB"/>
              </w:rPr>
              <w:t xml:space="preserve">incremental </w:t>
            </w:r>
            <w:r w:rsidRPr="00F45306">
              <w:rPr>
                <w:rFonts w:ascii="Calibri" w:eastAsia="Times New Roman" w:hAnsi="Calibri" w:cs="Times New Roman"/>
                <w:b/>
                <w:bCs/>
                <w:color w:val="000000"/>
                <w:sz w:val="24"/>
                <w:szCs w:val="24"/>
                <w:lang w:eastAsia="en-GB"/>
              </w:rPr>
              <w:t>benefit per screen (95% C</w:t>
            </w:r>
            <w:r>
              <w:rPr>
                <w:rFonts w:ascii="Calibri" w:eastAsia="Times New Roman" w:hAnsi="Calibri" w:cs="Times New Roman"/>
                <w:b/>
                <w:bCs/>
                <w:color w:val="000000"/>
                <w:sz w:val="24"/>
                <w:szCs w:val="24"/>
                <w:lang w:eastAsia="en-GB"/>
              </w:rPr>
              <w:t>R</w:t>
            </w:r>
            <w:r w:rsidRPr="00F45306">
              <w:rPr>
                <w:rFonts w:ascii="Calibri" w:eastAsia="Times New Roman" w:hAnsi="Calibri" w:cs="Times New Roman"/>
                <w:b/>
                <w:bCs/>
                <w:color w:val="000000"/>
                <w:sz w:val="24"/>
                <w:szCs w:val="24"/>
                <w:lang w:eastAsia="en-GB"/>
              </w:rPr>
              <w:t>)</w:t>
            </w:r>
          </w:p>
        </w:tc>
        <w:tc>
          <w:tcPr>
            <w:tcW w:w="1124" w:type="dxa"/>
            <w:tcBorders>
              <w:top w:val="nil"/>
              <w:left w:val="nil"/>
              <w:bottom w:val="nil"/>
              <w:right w:val="single" w:sz="4" w:space="0" w:color="auto"/>
            </w:tcBorders>
            <w:shd w:val="clear" w:color="auto" w:fill="auto"/>
            <w:vAlign w:val="center"/>
            <w:hideMark/>
          </w:tcPr>
          <w:p w14:paraId="6929DD5A" w14:textId="77777777" w:rsidR="00E73B6F" w:rsidRPr="00F45306" w:rsidRDefault="00E73B6F" w:rsidP="000C4C3F">
            <w:pPr>
              <w:spacing w:after="0" w:line="240" w:lineRule="auto"/>
              <w:jc w:val="center"/>
              <w:rPr>
                <w:rFonts w:ascii="Calibri" w:eastAsia="Times New Roman" w:hAnsi="Calibri" w:cs="Times New Roman"/>
                <w:b/>
                <w:bCs/>
                <w:color w:val="000000"/>
                <w:sz w:val="24"/>
                <w:szCs w:val="24"/>
                <w:lang w:eastAsia="en-GB"/>
              </w:rPr>
            </w:pPr>
            <w:r w:rsidRPr="00F45306">
              <w:rPr>
                <w:rFonts w:ascii="Calibri" w:eastAsia="Times New Roman" w:hAnsi="Calibri" w:cs="Times New Roman"/>
                <w:b/>
                <w:bCs/>
                <w:color w:val="000000"/>
                <w:sz w:val="24"/>
                <w:szCs w:val="24"/>
                <w:lang w:eastAsia="en-GB"/>
              </w:rPr>
              <w:t>Mean number of screens</w:t>
            </w:r>
          </w:p>
        </w:tc>
        <w:tc>
          <w:tcPr>
            <w:tcW w:w="1822" w:type="dxa"/>
            <w:tcBorders>
              <w:top w:val="nil"/>
              <w:left w:val="nil"/>
              <w:bottom w:val="nil"/>
              <w:right w:val="single" w:sz="4" w:space="0" w:color="auto"/>
            </w:tcBorders>
            <w:shd w:val="clear" w:color="auto" w:fill="auto"/>
            <w:vAlign w:val="center"/>
            <w:hideMark/>
          </w:tcPr>
          <w:p w14:paraId="061DBB43" w14:textId="77777777" w:rsidR="00E73B6F" w:rsidRPr="00F45306" w:rsidRDefault="00E73B6F" w:rsidP="000C4C3F">
            <w:pPr>
              <w:spacing w:after="0" w:line="240" w:lineRule="auto"/>
              <w:jc w:val="center"/>
              <w:rPr>
                <w:rFonts w:ascii="Calibri" w:eastAsia="Times New Roman" w:hAnsi="Calibri" w:cs="Times New Roman"/>
                <w:b/>
                <w:bCs/>
                <w:color w:val="000000"/>
                <w:sz w:val="24"/>
                <w:szCs w:val="24"/>
                <w:lang w:eastAsia="en-GB"/>
              </w:rPr>
            </w:pPr>
            <w:r w:rsidRPr="00F45306">
              <w:rPr>
                <w:rFonts w:ascii="Calibri" w:eastAsia="Times New Roman" w:hAnsi="Calibri" w:cs="Times New Roman"/>
                <w:b/>
                <w:bCs/>
                <w:color w:val="000000"/>
                <w:sz w:val="24"/>
                <w:szCs w:val="24"/>
                <w:lang w:eastAsia="en-GB"/>
              </w:rPr>
              <w:t>% reduction in cancers compared to no vaccination and no screening (95% C</w:t>
            </w:r>
            <w:r>
              <w:rPr>
                <w:rFonts w:ascii="Calibri" w:eastAsia="Times New Roman" w:hAnsi="Calibri" w:cs="Times New Roman"/>
                <w:b/>
                <w:bCs/>
                <w:color w:val="000000"/>
                <w:sz w:val="24"/>
                <w:szCs w:val="24"/>
                <w:lang w:eastAsia="en-GB"/>
              </w:rPr>
              <w:t>R</w:t>
            </w:r>
            <w:r w:rsidRPr="00F45306">
              <w:rPr>
                <w:rFonts w:ascii="Calibri" w:eastAsia="Times New Roman" w:hAnsi="Calibri" w:cs="Times New Roman"/>
                <w:b/>
                <w:bCs/>
                <w:color w:val="000000"/>
                <w:sz w:val="24"/>
                <w:szCs w:val="24"/>
                <w:lang w:eastAsia="en-GB"/>
              </w:rPr>
              <w:t>)</w:t>
            </w:r>
          </w:p>
        </w:tc>
        <w:tc>
          <w:tcPr>
            <w:tcW w:w="1853" w:type="dxa"/>
            <w:tcBorders>
              <w:top w:val="nil"/>
              <w:left w:val="nil"/>
              <w:bottom w:val="nil"/>
              <w:right w:val="single" w:sz="8" w:space="0" w:color="auto"/>
            </w:tcBorders>
            <w:shd w:val="clear" w:color="auto" w:fill="auto"/>
            <w:vAlign w:val="center"/>
            <w:hideMark/>
          </w:tcPr>
          <w:p w14:paraId="3DA5AC97" w14:textId="77777777" w:rsidR="00E73B6F" w:rsidRPr="00F45306" w:rsidRDefault="00E73B6F" w:rsidP="000C4C3F">
            <w:pPr>
              <w:spacing w:after="0" w:line="240" w:lineRule="auto"/>
              <w:jc w:val="center"/>
              <w:rPr>
                <w:rFonts w:ascii="Calibri" w:eastAsia="Times New Roman" w:hAnsi="Calibri" w:cs="Times New Roman"/>
                <w:b/>
                <w:bCs/>
                <w:color w:val="000000"/>
                <w:sz w:val="24"/>
                <w:szCs w:val="24"/>
                <w:lang w:eastAsia="en-GB"/>
              </w:rPr>
            </w:pPr>
            <w:r w:rsidRPr="00302CA8">
              <w:rPr>
                <w:rFonts w:ascii="Calibri" w:eastAsia="Times New Roman" w:hAnsi="Calibri" w:cs="Times New Roman"/>
                <w:b/>
                <w:bCs/>
                <w:color w:val="000000"/>
                <w:sz w:val="24"/>
                <w:szCs w:val="24"/>
                <w:lang w:eastAsia="en-GB"/>
              </w:rPr>
              <w:t xml:space="preserve">% </w:t>
            </w:r>
            <w:r w:rsidRPr="00C81FE3">
              <w:rPr>
                <w:rFonts w:ascii="Calibri" w:eastAsia="Times New Roman" w:hAnsi="Calibri" w:cs="Times New Roman"/>
                <w:b/>
                <w:bCs/>
                <w:color w:val="000000"/>
                <w:sz w:val="24"/>
                <w:szCs w:val="24"/>
                <w:lang w:eastAsia="en-GB"/>
              </w:rPr>
              <w:t>incremental</w:t>
            </w:r>
            <w:r w:rsidRPr="00721E55">
              <w:rPr>
                <w:rFonts w:cs="Arial"/>
              </w:rPr>
              <w:t xml:space="preserve"> </w:t>
            </w:r>
            <w:r w:rsidRPr="00F45306">
              <w:rPr>
                <w:rFonts w:ascii="Calibri" w:eastAsia="Times New Roman" w:hAnsi="Calibri" w:cs="Times New Roman"/>
                <w:b/>
                <w:bCs/>
                <w:color w:val="000000"/>
                <w:sz w:val="24"/>
                <w:szCs w:val="24"/>
                <w:lang w:eastAsia="en-GB"/>
              </w:rPr>
              <w:t>benefit per screen (95% C</w:t>
            </w:r>
            <w:r>
              <w:rPr>
                <w:rFonts w:ascii="Calibri" w:eastAsia="Times New Roman" w:hAnsi="Calibri" w:cs="Times New Roman"/>
                <w:b/>
                <w:bCs/>
                <w:color w:val="000000"/>
                <w:sz w:val="24"/>
                <w:szCs w:val="24"/>
                <w:lang w:eastAsia="en-GB"/>
              </w:rPr>
              <w:t>R</w:t>
            </w:r>
            <w:r w:rsidRPr="00F45306">
              <w:rPr>
                <w:rFonts w:ascii="Calibri" w:eastAsia="Times New Roman" w:hAnsi="Calibri" w:cs="Times New Roman"/>
                <w:b/>
                <w:bCs/>
                <w:color w:val="000000"/>
                <w:sz w:val="24"/>
                <w:szCs w:val="24"/>
                <w:lang w:eastAsia="en-GB"/>
              </w:rPr>
              <w:t>)</w:t>
            </w:r>
          </w:p>
        </w:tc>
      </w:tr>
      <w:tr w:rsidR="00E73B6F" w:rsidRPr="00F45306" w14:paraId="30C17832" w14:textId="77777777" w:rsidTr="000C4C3F">
        <w:trPr>
          <w:trHeight w:val="300"/>
        </w:trPr>
        <w:tc>
          <w:tcPr>
            <w:tcW w:w="14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79B4C4D" w14:textId="77777777" w:rsidR="00E73B6F" w:rsidRPr="00F45306" w:rsidRDefault="00E73B6F" w:rsidP="000C4C3F">
            <w:pPr>
              <w:spacing w:after="0" w:line="240" w:lineRule="auto"/>
              <w:jc w:val="center"/>
              <w:rPr>
                <w:rFonts w:ascii="Calibri" w:eastAsia="Times New Roman" w:hAnsi="Calibri" w:cs="Times New Roman"/>
                <w:color w:val="000000"/>
                <w:lang w:eastAsia="en-GB"/>
              </w:rPr>
            </w:pPr>
            <w:r w:rsidRPr="00F45306">
              <w:rPr>
                <w:rFonts w:ascii="Calibri" w:eastAsia="Times New Roman" w:hAnsi="Calibri" w:cs="Times New Roman"/>
                <w:color w:val="000000"/>
                <w:lang w:eastAsia="en-GB"/>
              </w:rPr>
              <w:t>None</w:t>
            </w:r>
          </w:p>
        </w:tc>
        <w:tc>
          <w:tcPr>
            <w:tcW w:w="2700" w:type="dxa"/>
            <w:tcBorders>
              <w:top w:val="single" w:sz="8" w:space="0" w:color="auto"/>
              <w:left w:val="nil"/>
              <w:bottom w:val="nil"/>
              <w:right w:val="single" w:sz="8" w:space="0" w:color="auto"/>
            </w:tcBorders>
            <w:shd w:val="clear" w:color="auto" w:fill="auto"/>
            <w:noWrap/>
            <w:vAlign w:val="bottom"/>
            <w:hideMark/>
          </w:tcPr>
          <w:p w14:paraId="2BCAF313" w14:textId="77777777" w:rsidR="00E73B6F" w:rsidRPr="00F45306" w:rsidRDefault="00E73B6F" w:rsidP="000C4C3F">
            <w:pPr>
              <w:spacing w:after="0" w:line="240" w:lineRule="auto"/>
              <w:rPr>
                <w:rFonts w:ascii="Calibri" w:eastAsia="Times New Roman" w:hAnsi="Calibri" w:cs="Times New Roman"/>
                <w:color w:val="000000"/>
                <w:lang w:eastAsia="en-GB"/>
              </w:rPr>
            </w:pPr>
            <w:r w:rsidRPr="00F45306">
              <w:rPr>
                <w:rFonts w:ascii="Calibri" w:eastAsia="Times New Roman" w:hAnsi="Calibri" w:cs="Times New Roman"/>
                <w:color w:val="000000"/>
                <w:lang w:eastAsia="en-GB"/>
              </w:rPr>
              <w:t xml:space="preserve">None </w:t>
            </w:r>
          </w:p>
        </w:tc>
        <w:tc>
          <w:tcPr>
            <w:tcW w:w="4811" w:type="dxa"/>
            <w:gridSpan w:val="3"/>
            <w:tcBorders>
              <w:top w:val="single" w:sz="8" w:space="0" w:color="auto"/>
              <w:left w:val="nil"/>
              <w:bottom w:val="nil"/>
              <w:right w:val="single" w:sz="8" w:space="0" w:color="000000"/>
            </w:tcBorders>
            <w:shd w:val="clear" w:color="auto" w:fill="auto"/>
            <w:noWrap/>
            <w:vAlign w:val="bottom"/>
            <w:hideMark/>
          </w:tcPr>
          <w:p w14:paraId="23DBF639" w14:textId="08339A04" w:rsidR="00E73B6F" w:rsidRPr="00FE18B6" w:rsidRDefault="00E73B6F" w:rsidP="00FE18B6">
            <w:pPr>
              <w:spacing w:after="0" w:line="240" w:lineRule="auto"/>
              <w:jc w:val="center"/>
              <w:rPr>
                <w:rFonts w:eastAsia="Times New Roman" w:cs="Times New Roman"/>
                <w:color w:val="000000"/>
                <w:lang w:eastAsia="en-GB"/>
              </w:rPr>
            </w:pPr>
            <w:proofErr w:type="gramStart"/>
            <w:r w:rsidRPr="00FE18B6">
              <w:rPr>
                <w:rFonts w:eastAsia="Times New Roman" w:cs="Times New Roman"/>
                <w:color w:val="000000"/>
                <w:lang w:eastAsia="en-GB"/>
              </w:rPr>
              <w:t>lifetime</w:t>
            </w:r>
            <w:proofErr w:type="gramEnd"/>
            <w:r w:rsidRPr="00FE18B6">
              <w:rPr>
                <w:rFonts w:eastAsia="Times New Roman" w:cs="Times New Roman"/>
                <w:color w:val="000000"/>
                <w:lang w:eastAsia="en-GB"/>
              </w:rPr>
              <w:t xml:space="preserve"> risk: 2</w:t>
            </w:r>
            <w:r w:rsidRPr="00FE18B6">
              <w:rPr>
                <w:rFonts w:cs="Arial"/>
              </w:rPr>
              <w:t>.</w:t>
            </w:r>
            <w:r w:rsidRPr="00FE18B6">
              <w:rPr>
                <w:rFonts w:eastAsia="Times New Roman" w:cs="Times New Roman"/>
                <w:color w:val="000000"/>
                <w:lang w:eastAsia="en-GB"/>
              </w:rPr>
              <w:t>2% (95% CR: 1</w:t>
            </w:r>
            <w:r w:rsidRPr="00FE18B6">
              <w:rPr>
                <w:rFonts w:cs="Arial"/>
              </w:rPr>
              <w:t>.</w:t>
            </w:r>
            <w:r w:rsidR="00FE18B6" w:rsidRPr="00FE18B6">
              <w:rPr>
                <w:rFonts w:eastAsia="Times New Roman" w:cs="Times New Roman"/>
                <w:color w:val="000000"/>
                <w:lang w:eastAsia="en-GB"/>
              </w:rPr>
              <w:t>7</w:t>
            </w:r>
            <w:r w:rsidRPr="00FE18B6">
              <w:rPr>
                <w:rFonts w:eastAsia="Times New Roman" w:cs="Times New Roman"/>
                <w:color w:val="000000"/>
                <w:lang w:eastAsia="en-GB"/>
              </w:rPr>
              <w:t>% - 2</w:t>
            </w:r>
            <w:r w:rsidRPr="00FE18B6">
              <w:rPr>
                <w:rFonts w:cs="Arial"/>
              </w:rPr>
              <w:t>.</w:t>
            </w:r>
            <w:r w:rsidR="00FE18B6" w:rsidRPr="00FE18B6">
              <w:rPr>
                <w:rFonts w:eastAsia="Times New Roman" w:cs="Times New Roman"/>
                <w:color w:val="000000"/>
                <w:lang w:eastAsia="en-GB"/>
              </w:rPr>
              <w:t>7</w:t>
            </w:r>
            <w:r w:rsidRPr="00FE18B6">
              <w:rPr>
                <w:rFonts w:eastAsia="Times New Roman" w:cs="Times New Roman"/>
                <w:color w:val="000000"/>
                <w:lang w:eastAsia="en-GB"/>
              </w:rPr>
              <w:t>%)</w:t>
            </w:r>
          </w:p>
        </w:tc>
        <w:tc>
          <w:tcPr>
            <w:tcW w:w="4799" w:type="dxa"/>
            <w:gridSpan w:val="3"/>
            <w:tcBorders>
              <w:top w:val="single" w:sz="8" w:space="0" w:color="auto"/>
              <w:left w:val="nil"/>
              <w:bottom w:val="nil"/>
              <w:right w:val="single" w:sz="8" w:space="0" w:color="000000"/>
            </w:tcBorders>
            <w:shd w:val="clear" w:color="auto" w:fill="auto"/>
            <w:noWrap/>
            <w:vAlign w:val="bottom"/>
            <w:hideMark/>
          </w:tcPr>
          <w:p w14:paraId="4881A5C6" w14:textId="5A1B0442" w:rsidR="00E73B6F" w:rsidRPr="00FE18B6" w:rsidRDefault="00E73B6F" w:rsidP="00FE18B6">
            <w:pPr>
              <w:spacing w:after="0" w:line="240" w:lineRule="auto"/>
              <w:jc w:val="center"/>
              <w:rPr>
                <w:rFonts w:eastAsia="Times New Roman" w:cs="Times New Roman"/>
                <w:color w:val="000000"/>
                <w:lang w:eastAsia="en-GB"/>
              </w:rPr>
            </w:pPr>
            <w:proofErr w:type="gramStart"/>
            <w:r w:rsidRPr="00FE18B6">
              <w:rPr>
                <w:rFonts w:eastAsia="Times New Roman" w:cs="Times New Roman"/>
                <w:color w:val="000000"/>
                <w:lang w:eastAsia="en-GB"/>
              </w:rPr>
              <w:t>lifetime</w:t>
            </w:r>
            <w:proofErr w:type="gramEnd"/>
            <w:r w:rsidRPr="00FE18B6">
              <w:rPr>
                <w:rFonts w:eastAsia="Times New Roman" w:cs="Times New Roman"/>
                <w:color w:val="000000"/>
                <w:lang w:eastAsia="en-GB"/>
              </w:rPr>
              <w:t xml:space="preserve"> risk: 2</w:t>
            </w:r>
            <w:r w:rsidRPr="00FE18B6">
              <w:rPr>
                <w:rFonts w:cs="Arial"/>
              </w:rPr>
              <w:t>.</w:t>
            </w:r>
            <w:r w:rsidRPr="00FE18B6">
              <w:rPr>
                <w:rFonts w:eastAsia="Times New Roman" w:cs="Times New Roman"/>
                <w:color w:val="000000"/>
                <w:lang w:eastAsia="en-GB"/>
              </w:rPr>
              <w:t>2% (95% CR: 1</w:t>
            </w:r>
            <w:r w:rsidRPr="00FE18B6">
              <w:rPr>
                <w:rFonts w:cs="Arial"/>
              </w:rPr>
              <w:t>.</w:t>
            </w:r>
            <w:r w:rsidR="00FE18B6" w:rsidRPr="00FE18B6">
              <w:rPr>
                <w:rFonts w:eastAsia="Times New Roman" w:cs="Times New Roman"/>
                <w:color w:val="000000"/>
                <w:lang w:eastAsia="en-GB"/>
              </w:rPr>
              <w:t>7</w:t>
            </w:r>
            <w:r w:rsidRPr="00FE18B6">
              <w:rPr>
                <w:rFonts w:eastAsia="Times New Roman" w:cs="Times New Roman"/>
                <w:color w:val="000000"/>
                <w:lang w:eastAsia="en-GB"/>
              </w:rPr>
              <w:t>% - 2</w:t>
            </w:r>
            <w:r w:rsidRPr="00FE18B6">
              <w:rPr>
                <w:rFonts w:cs="Arial"/>
              </w:rPr>
              <w:t>.</w:t>
            </w:r>
            <w:r w:rsidR="00FE18B6" w:rsidRPr="00FE18B6">
              <w:rPr>
                <w:rFonts w:eastAsia="Times New Roman" w:cs="Times New Roman"/>
                <w:color w:val="000000"/>
                <w:lang w:eastAsia="en-GB"/>
              </w:rPr>
              <w:t>7</w:t>
            </w:r>
            <w:r w:rsidRPr="00FE18B6">
              <w:rPr>
                <w:rFonts w:eastAsia="Times New Roman" w:cs="Times New Roman"/>
                <w:color w:val="000000"/>
                <w:lang w:eastAsia="en-GB"/>
              </w:rPr>
              <w:t>%)</w:t>
            </w:r>
          </w:p>
        </w:tc>
      </w:tr>
      <w:tr w:rsidR="00E73B6F" w:rsidRPr="00F45306" w14:paraId="12EDC81B" w14:textId="77777777" w:rsidTr="000C4C3F">
        <w:trPr>
          <w:trHeight w:val="300"/>
        </w:trPr>
        <w:tc>
          <w:tcPr>
            <w:tcW w:w="1420" w:type="dxa"/>
            <w:vMerge/>
            <w:tcBorders>
              <w:top w:val="single" w:sz="8" w:space="0" w:color="auto"/>
              <w:left w:val="single" w:sz="8" w:space="0" w:color="auto"/>
              <w:bottom w:val="single" w:sz="8" w:space="0" w:color="000000"/>
              <w:right w:val="single" w:sz="8" w:space="0" w:color="auto"/>
            </w:tcBorders>
            <w:vAlign w:val="center"/>
            <w:hideMark/>
          </w:tcPr>
          <w:p w14:paraId="092CD2C9" w14:textId="77777777" w:rsidR="00E73B6F" w:rsidRPr="00F45306" w:rsidRDefault="00E73B6F" w:rsidP="000C4C3F">
            <w:pPr>
              <w:spacing w:after="0" w:line="240" w:lineRule="auto"/>
              <w:rPr>
                <w:rFonts w:ascii="Calibri" w:eastAsia="Times New Roman" w:hAnsi="Calibri" w:cs="Times New Roman"/>
                <w:color w:val="000000"/>
                <w:lang w:eastAsia="en-GB"/>
              </w:rPr>
            </w:pPr>
          </w:p>
        </w:tc>
        <w:tc>
          <w:tcPr>
            <w:tcW w:w="2700" w:type="dxa"/>
            <w:tcBorders>
              <w:top w:val="nil"/>
              <w:left w:val="nil"/>
              <w:bottom w:val="nil"/>
              <w:right w:val="single" w:sz="8" w:space="0" w:color="auto"/>
            </w:tcBorders>
            <w:shd w:val="clear" w:color="auto" w:fill="auto"/>
            <w:noWrap/>
            <w:vAlign w:val="bottom"/>
            <w:hideMark/>
          </w:tcPr>
          <w:p w14:paraId="179F1A7A" w14:textId="77777777" w:rsidR="00E73B6F" w:rsidRPr="00F45306" w:rsidRDefault="00E73B6F" w:rsidP="000C4C3F">
            <w:pPr>
              <w:spacing w:after="0" w:line="240" w:lineRule="auto"/>
              <w:rPr>
                <w:rFonts w:ascii="Calibri" w:eastAsia="Times New Roman" w:hAnsi="Calibri" w:cs="Times New Roman"/>
                <w:color w:val="000000"/>
                <w:u w:val="single"/>
                <w:lang w:eastAsia="en-GB"/>
              </w:rPr>
            </w:pPr>
            <w:r w:rsidRPr="00F45306">
              <w:rPr>
                <w:rFonts w:ascii="Calibri" w:eastAsia="Times New Roman" w:hAnsi="Calibri" w:cs="Times New Roman"/>
                <w:color w:val="000000"/>
                <w:u w:val="single"/>
                <w:lang w:eastAsia="en-GB"/>
              </w:rPr>
              <w:t>Cytology primary testing¹</w:t>
            </w:r>
          </w:p>
        </w:tc>
        <w:tc>
          <w:tcPr>
            <w:tcW w:w="1004" w:type="dxa"/>
            <w:tcBorders>
              <w:top w:val="nil"/>
              <w:left w:val="nil"/>
              <w:bottom w:val="nil"/>
              <w:right w:val="nil"/>
            </w:tcBorders>
            <w:shd w:val="clear" w:color="auto" w:fill="auto"/>
            <w:noWrap/>
            <w:vAlign w:val="bottom"/>
            <w:hideMark/>
          </w:tcPr>
          <w:p w14:paraId="4DC7694D" w14:textId="77777777" w:rsidR="00E73B6F" w:rsidRPr="00A317AA" w:rsidRDefault="00E73B6F" w:rsidP="000C4C3F">
            <w:pPr>
              <w:spacing w:after="0" w:line="240" w:lineRule="auto"/>
              <w:jc w:val="center"/>
              <w:rPr>
                <w:rFonts w:eastAsia="Times New Roman" w:cs="Times New Roman"/>
                <w:color w:val="FF0000"/>
                <w:lang w:eastAsia="en-GB"/>
              </w:rPr>
            </w:pPr>
            <w:r w:rsidRPr="00A317AA">
              <w:rPr>
                <w:rFonts w:eastAsia="Times New Roman" w:cs="Times New Roman"/>
                <w:color w:val="FF0000"/>
                <w:lang w:eastAsia="en-GB"/>
              </w:rPr>
              <w:t> </w:t>
            </w:r>
          </w:p>
        </w:tc>
        <w:tc>
          <w:tcPr>
            <w:tcW w:w="1940" w:type="dxa"/>
            <w:tcBorders>
              <w:top w:val="nil"/>
              <w:left w:val="nil"/>
              <w:bottom w:val="nil"/>
              <w:right w:val="nil"/>
            </w:tcBorders>
            <w:shd w:val="clear" w:color="auto" w:fill="auto"/>
            <w:noWrap/>
            <w:vAlign w:val="bottom"/>
            <w:hideMark/>
          </w:tcPr>
          <w:p w14:paraId="761F848A" w14:textId="77777777" w:rsidR="00E73B6F" w:rsidRPr="00A317AA" w:rsidRDefault="00E73B6F" w:rsidP="000C4C3F">
            <w:pPr>
              <w:spacing w:after="0" w:line="240" w:lineRule="auto"/>
              <w:jc w:val="center"/>
              <w:rPr>
                <w:rFonts w:eastAsia="Times New Roman" w:cs="Times New Roman"/>
                <w:color w:val="FF0000"/>
                <w:lang w:eastAsia="en-GB"/>
              </w:rPr>
            </w:pPr>
          </w:p>
        </w:tc>
        <w:tc>
          <w:tcPr>
            <w:tcW w:w="1867" w:type="dxa"/>
            <w:tcBorders>
              <w:top w:val="nil"/>
              <w:left w:val="nil"/>
              <w:bottom w:val="nil"/>
              <w:right w:val="single" w:sz="8" w:space="0" w:color="auto"/>
            </w:tcBorders>
            <w:shd w:val="clear" w:color="auto" w:fill="auto"/>
            <w:noWrap/>
            <w:vAlign w:val="bottom"/>
            <w:hideMark/>
          </w:tcPr>
          <w:p w14:paraId="322C8C9B" w14:textId="77777777" w:rsidR="00E73B6F" w:rsidRPr="00A317AA" w:rsidRDefault="00E73B6F" w:rsidP="000C4C3F">
            <w:pPr>
              <w:spacing w:after="0" w:line="240" w:lineRule="auto"/>
              <w:rPr>
                <w:rFonts w:eastAsia="Times New Roman" w:cs="Times New Roman"/>
                <w:color w:val="FF0000"/>
                <w:lang w:eastAsia="en-GB"/>
              </w:rPr>
            </w:pPr>
            <w:r w:rsidRPr="00A317AA">
              <w:rPr>
                <w:rFonts w:eastAsia="Times New Roman" w:cs="Times New Roman"/>
                <w:color w:val="FF0000"/>
                <w:lang w:eastAsia="en-GB"/>
              </w:rPr>
              <w:t> </w:t>
            </w:r>
          </w:p>
        </w:tc>
        <w:tc>
          <w:tcPr>
            <w:tcW w:w="1124" w:type="dxa"/>
            <w:tcBorders>
              <w:top w:val="nil"/>
              <w:left w:val="nil"/>
              <w:bottom w:val="nil"/>
              <w:right w:val="nil"/>
            </w:tcBorders>
            <w:shd w:val="clear" w:color="auto" w:fill="auto"/>
            <w:noWrap/>
            <w:vAlign w:val="bottom"/>
            <w:hideMark/>
          </w:tcPr>
          <w:p w14:paraId="721AF47E" w14:textId="77777777" w:rsidR="00E73B6F" w:rsidRPr="00E8021C" w:rsidRDefault="00E73B6F" w:rsidP="000C4C3F">
            <w:pPr>
              <w:spacing w:after="0" w:line="240" w:lineRule="auto"/>
              <w:jc w:val="center"/>
              <w:rPr>
                <w:rFonts w:eastAsia="Times New Roman" w:cs="Times New Roman"/>
                <w:color w:val="FF0000"/>
                <w:lang w:eastAsia="en-GB"/>
              </w:rPr>
            </w:pPr>
            <w:r w:rsidRPr="00E8021C">
              <w:rPr>
                <w:rFonts w:eastAsia="Times New Roman" w:cs="Times New Roman"/>
                <w:color w:val="FF0000"/>
                <w:lang w:eastAsia="en-GB"/>
              </w:rPr>
              <w:t> </w:t>
            </w:r>
          </w:p>
        </w:tc>
        <w:tc>
          <w:tcPr>
            <w:tcW w:w="1822" w:type="dxa"/>
            <w:tcBorders>
              <w:top w:val="nil"/>
              <w:left w:val="nil"/>
              <w:bottom w:val="nil"/>
              <w:right w:val="nil"/>
            </w:tcBorders>
            <w:shd w:val="clear" w:color="auto" w:fill="auto"/>
            <w:noWrap/>
            <w:vAlign w:val="bottom"/>
            <w:hideMark/>
          </w:tcPr>
          <w:p w14:paraId="0F226BFB" w14:textId="77777777" w:rsidR="00E73B6F" w:rsidRPr="00E8021C" w:rsidRDefault="00E73B6F" w:rsidP="000C4C3F">
            <w:pPr>
              <w:spacing w:after="0" w:line="240" w:lineRule="auto"/>
              <w:jc w:val="center"/>
              <w:rPr>
                <w:rFonts w:eastAsia="Times New Roman" w:cs="Times New Roman"/>
                <w:color w:val="FF0000"/>
                <w:lang w:eastAsia="en-GB"/>
              </w:rPr>
            </w:pPr>
          </w:p>
        </w:tc>
        <w:tc>
          <w:tcPr>
            <w:tcW w:w="1853" w:type="dxa"/>
            <w:tcBorders>
              <w:top w:val="nil"/>
              <w:left w:val="nil"/>
              <w:bottom w:val="nil"/>
              <w:right w:val="single" w:sz="8" w:space="0" w:color="auto"/>
            </w:tcBorders>
            <w:shd w:val="clear" w:color="auto" w:fill="auto"/>
            <w:noWrap/>
            <w:vAlign w:val="bottom"/>
            <w:hideMark/>
          </w:tcPr>
          <w:p w14:paraId="3695265E" w14:textId="77777777" w:rsidR="00E73B6F" w:rsidRPr="00E8021C" w:rsidRDefault="00E73B6F" w:rsidP="000C4C3F">
            <w:pPr>
              <w:spacing w:after="0" w:line="240" w:lineRule="auto"/>
              <w:rPr>
                <w:rFonts w:eastAsia="Times New Roman" w:cs="Times New Roman"/>
                <w:color w:val="FF0000"/>
                <w:lang w:eastAsia="en-GB"/>
              </w:rPr>
            </w:pPr>
            <w:r w:rsidRPr="00E8021C">
              <w:rPr>
                <w:rFonts w:eastAsia="Times New Roman" w:cs="Times New Roman"/>
                <w:color w:val="FF0000"/>
                <w:lang w:eastAsia="en-GB"/>
              </w:rPr>
              <w:t> </w:t>
            </w:r>
          </w:p>
        </w:tc>
      </w:tr>
      <w:tr w:rsidR="00E73B6F" w:rsidRPr="00F45306" w14:paraId="7A8A2563" w14:textId="77777777" w:rsidTr="000C4C3F">
        <w:trPr>
          <w:trHeight w:val="300"/>
        </w:trPr>
        <w:tc>
          <w:tcPr>
            <w:tcW w:w="1420" w:type="dxa"/>
            <w:vMerge/>
            <w:tcBorders>
              <w:top w:val="single" w:sz="8" w:space="0" w:color="auto"/>
              <w:left w:val="single" w:sz="8" w:space="0" w:color="auto"/>
              <w:bottom w:val="single" w:sz="8" w:space="0" w:color="000000"/>
              <w:right w:val="single" w:sz="8" w:space="0" w:color="auto"/>
            </w:tcBorders>
            <w:vAlign w:val="center"/>
            <w:hideMark/>
          </w:tcPr>
          <w:p w14:paraId="4722731F" w14:textId="77777777" w:rsidR="00E73B6F" w:rsidRPr="00F45306" w:rsidRDefault="00E73B6F" w:rsidP="000C4C3F">
            <w:pPr>
              <w:spacing w:after="0" w:line="240" w:lineRule="auto"/>
              <w:rPr>
                <w:rFonts w:ascii="Calibri" w:eastAsia="Times New Roman" w:hAnsi="Calibri" w:cs="Times New Roman"/>
                <w:color w:val="000000"/>
                <w:lang w:eastAsia="en-GB"/>
              </w:rPr>
            </w:pPr>
          </w:p>
        </w:tc>
        <w:tc>
          <w:tcPr>
            <w:tcW w:w="2700" w:type="dxa"/>
            <w:tcBorders>
              <w:top w:val="nil"/>
              <w:left w:val="nil"/>
              <w:bottom w:val="nil"/>
              <w:right w:val="single" w:sz="8" w:space="0" w:color="auto"/>
            </w:tcBorders>
            <w:shd w:val="clear" w:color="auto" w:fill="auto"/>
            <w:noWrap/>
            <w:vAlign w:val="bottom"/>
            <w:hideMark/>
          </w:tcPr>
          <w:p w14:paraId="0FA758C3" w14:textId="77777777" w:rsidR="00E73B6F" w:rsidRPr="00F45306" w:rsidRDefault="00E73B6F" w:rsidP="000C4C3F">
            <w:pPr>
              <w:spacing w:after="0" w:line="240" w:lineRule="auto"/>
              <w:rPr>
                <w:rFonts w:ascii="Calibri" w:eastAsia="Times New Roman" w:hAnsi="Calibri" w:cs="Times New Roman"/>
                <w:color w:val="000000"/>
                <w:lang w:eastAsia="en-GB"/>
              </w:rPr>
            </w:pPr>
            <w:r w:rsidRPr="00F45306">
              <w:rPr>
                <w:rFonts w:ascii="Calibri" w:eastAsia="Times New Roman" w:hAnsi="Calibri" w:cs="Times New Roman"/>
                <w:color w:val="000000"/>
                <w:lang w:eastAsia="en-GB"/>
              </w:rPr>
              <w:t>6/10 yearly ²</w:t>
            </w:r>
          </w:p>
        </w:tc>
        <w:tc>
          <w:tcPr>
            <w:tcW w:w="1004" w:type="dxa"/>
            <w:tcBorders>
              <w:top w:val="nil"/>
              <w:left w:val="nil"/>
              <w:bottom w:val="nil"/>
              <w:right w:val="nil"/>
            </w:tcBorders>
            <w:shd w:val="clear" w:color="auto" w:fill="auto"/>
            <w:noWrap/>
            <w:vAlign w:val="bottom"/>
            <w:hideMark/>
          </w:tcPr>
          <w:p w14:paraId="2204E4EB" w14:textId="77777777" w:rsidR="00E73B6F" w:rsidRPr="00C923B8" w:rsidRDefault="00E73B6F" w:rsidP="000C4C3F">
            <w:pPr>
              <w:spacing w:after="0" w:line="240" w:lineRule="auto"/>
              <w:jc w:val="center"/>
              <w:rPr>
                <w:rFonts w:eastAsia="Times New Roman" w:cs="Times New Roman"/>
                <w:lang w:eastAsia="en-GB"/>
              </w:rPr>
            </w:pPr>
            <w:r w:rsidRPr="00C923B8">
              <w:rPr>
                <w:rFonts w:eastAsia="Times New Roman" w:cs="Times New Roman"/>
                <w:lang w:eastAsia="en-GB"/>
              </w:rPr>
              <w:t>7</w:t>
            </w:r>
            <w:r w:rsidRPr="00C923B8">
              <w:rPr>
                <w:rFonts w:cs="Arial"/>
              </w:rPr>
              <w:t>.</w:t>
            </w:r>
            <w:r w:rsidRPr="00C923B8">
              <w:rPr>
                <w:rFonts w:eastAsia="Times New Roman" w:cs="Times New Roman"/>
                <w:lang w:eastAsia="en-GB"/>
              </w:rPr>
              <w:t>0</w:t>
            </w:r>
          </w:p>
        </w:tc>
        <w:tc>
          <w:tcPr>
            <w:tcW w:w="1940" w:type="dxa"/>
            <w:tcBorders>
              <w:top w:val="nil"/>
              <w:left w:val="nil"/>
              <w:bottom w:val="nil"/>
              <w:right w:val="nil"/>
            </w:tcBorders>
            <w:shd w:val="clear" w:color="auto" w:fill="auto"/>
            <w:noWrap/>
            <w:vAlign w:val="bottom"/>
            <w:hideMark/>
          </w:tcPr>
          <w:p w14:paraId="30CEC810" w14:textId="18E3C73E" w:rsidR="00E73B6F" w:rsidRPr="00C923B8" w:rsidRDefault="00E73B6F" w:rsidP="00506BAF">
            <w:pPr>
              <w:spacing w:after="0" w:line="240" w:lineRule="auto"/>
              <w:jc w:val="center"/>
              <w:rPr>
                <w:rFonts w:eastAsia="Times New Roman" w:cs="Times New Roman"/>
                <w:lang w:eastAsia="en-GB"/>
              </w:rPr>
            </w:pPr>
            <w:r w:rsidRPr="00C923B8">
              <w:rPr>
                <w:rFonts w:eastAsia="Times New Roman" w:cs="Times New Roman"/>
                <w:lang w:eastAsia="en-GB"/>
              </w:rPr>
              <w:t>78</w:t>
            </w:r>
            <w:r w:rsidRPr="00C923B8">
              <w:rPr>
                <w:rFonts w:cs="Arial"/>
              </w:rPr>
              <w:t>.</w:t>
            </w:r>
            <w:r w:rsidR="00506BAF" w:rsidRPr="00C923B8">
              <w:rPr>
                <w:rFonts w:eastAsia="Times New Roman" w:cs="Times New Roman"/>
                <w:lang w:eastAsia="en-GB"/>
              </w:rPr>
              <w:t xml:space="preserve">7 </w:t>
            </w:r>
            <w:r w:rsidRPr="00C923B8">
              <w:rPr>
                <w:rFonts w:eastAsia="Times New Roman" w:cs="Times New Roman"/>
                <w:lang w:eastAsia="en-GB"/>
              </w:rPr>
              <w:t>(75</w:t>
            </w:r>
            <w:r w:rsidRPr="00C923B8">
              <w:rPr>
                <w:rFonts w:cs="Arial"/>
              </w:rPr>
              <w:t>.</w:t>
            </w:r>
            <w:r w:rsidR="00506BAF" w:rsidRPr="00C923B8">
              <w:rPr>
                <w:rFonts w:cs="Arial"/>
              </w:rPr>
              <w:t>2</w:t>
            </w:r>
            <w:r w:rsidRPr="00C923B8">
              <w:rPr>
                <w:rFonts w:eastAsia="Times New Roman" w:cs="Times New Roman"/>
                <w:lang w:eastAsia="en-GB"/>
              </w:rPr>
              <w:t xml:space="preserve"> - 81</w:t>
            </w:r>
            <w:r w:rsidRPr="00C923B8">
              <w:rPr>
                <w:rFonts w:cs="Arial"/>
              </w:rPr>
              <w:t>.</w:t>
            </w:r>
            <w:r w:rsidR="00506BAF" w:rsidRPr="00C923B8">
              <w:rPr>
                <w:rFonts w:cs="Arial"/>
              </w:rPr>
              <w:t>6</w:t>
            </w:r>
            <w:r w:rsidRPr="00C923B8">
              <w:rPr>
                <w:rFonts w:eastAsia="Times New Roman" w:cs="Times New Roman"/>
                <w:lang w:eastAsia="en-GB"/>
              </w:rPr>
              <w:t>)</w:t>
            </w:r>
          </w:p>
        </w:tc>
        <w:tc>
          <w:tcPr>
            <w:tcW w:w="1867" w:type="dxa"/>
            <w:tcBorders>
              <w:top w:val="nil"/>
              <w:left w:val="nil"/>
              <w:bottom w:val="nil"/>
              <w:right w:val="single" w:sz="8" w:space="0" w:color="auto"/>
            </w:tcBorders>
            <w:shd w:val="clear" w:color="auto" w:fill="auto"/>
            <w:noWrap/>
            <w:vAlign w:val="bottom"/>
            <w:hideMark/>
          </w:tcPr>
          <w:p w14:paraId="07DDEC9A" w14:textId="755F5EBA" w:rsidR="00E73B6F" w:rsidRPr="00C923B8" w:rsidRDefault="00E73B6F" w:rsidP="00C923B8">
            <w:pPr>
              <w:spacing w:after="0" w:line="240" w:lineRule="auto"/>
              <w:jc w:val="center"/>
              <w:rPr>
                <w:rFonts w:eastAsia="Times New Roman" w:cs="Times New Roman"/>
                <w:lang w:eastAsia="en-GB"/>
              </w:rPr>
            </w:pPr>
            <w:r w:rsidRPr="00C923B8">
              <w:rPr>
                <w:rFonts w:eastAsia="Times New Roman" w:cs="Times New Roman"/>
                <w:lang w:eastAsia="en-GB"/>
              </w:rPr>
              <w:t>11</w:t>
            </w:r>
            <w:r w:rsidRPr="00C923B8">
              <w:rPr>
                <w:rFonts w:cs="Arial"/>
              </w:rPr>
              <w:t>.</w:t>
            </w:r>
            <w:r w:rsidRPr="00C923B8">
              <w:rPr>
                <w:rFonts w:eastAsia="Times New Roman" w:cs="Times New Roman"/>
                <w:lang w:eastAsia="en-GB"/>
              </w:rPr>
              <w:t>2 (10</w:t>
            </w:r>
            <w:r w:rsidRPr="00C923B8">
              <w:rPr>
                <w:rFonts w:cs="Arial"/>
              </w:rPr>
              <w:t>.</w:t>
            </w:r>
            <w:r w:rsidR="00506BAF" w:rsidRPr="00C923B8">
              <w:rPr>
                <w:rFonts w:eastAsia="Times New Roman" w:cs="Times New Roman"/>
                <w:lang w:eastAsia="en-GB"/>
              </w:rPr>
              <w:t xml:space="preserve">7 </w:t>
            </w:r>
            <w:r w:rsidRPr="00C923B8">
              <w:rPr>
                <w:rFonts w:eastAsia="Times New Roman" w:cs="Times New Roman"/>
                <w:lang w:eastAsia="en-GB"/>
              </w:rPr>
              <w:t>- 11</w:t>
            </w:r>
            <w:r w:rsidRPr="00C923B8">
              <w:rPr>
                <w:rFonts w:cs="Arial"/>
              </w:rPr>
              <w:t>.</w:t>
            </w:r>
            <w:r w:rsidRPr="00C923B8">
              <w:rPr>
                <w:rFonts w:eastAsia="Times New Roman" w:cs="Times New Roman"/>
                <w:lang w:eastAsia="en-GB"/>
              </w:rPr>
              <w:t>7)⁵</w:t>
            </w:r>
          </w:p>
        </w:tc>
        <w:tc>
          <w:tcPr>
            <w:tcW w:w="1124" w:type="dxa"/>
            <w:tcBorders>
              <w:top w:val="nil"/>
              <w:left w:val="nil"/>
              <w:bottom w:val="nil"/>
              <w:right w:val="nil"/>
            </w:tcBorders>
            <w:shd w:val="clear" w:color="auto" w:fill="auto"/>
            <w:noWrap/>
            <w:vAlign w:val="bottom"/>
            <w:hideMark/>
          </w:tcPr>
          <w:p w14:paraId="67CA7ACD" w14:textId="77777777" w:rsidR="00E73B6F" w:rsidRPr="00E8021C" w:rsidRDefault="00E73B6F" w:rsidP="000C4C3F">
            <w:pPr>
              <w:spacing w:after="0" w:line="240" w:lineRule="auto"/>
              <w:jc w:val="center"/>
              <w:rPr>
                <w:rFonts w:eastAsia="Times New Roman" w:cs="Times New Roman"/>
                <w:lang w:eastAsia="en-GB"/>
              </w:rPr>
            </w:pPr>
            <w:r w:rsidRPr="00E8021C">
              <w:rPr>
                <w:rFonts w:eastAsia="Times New Roman" w:cs="Times New Roman"/>
                <w:lang w:eastAsia="en-GB"/>
              </w:rPr>
              <w:t>4</w:t>
            </w:r>
            <w:r w:rsidRPr="00E8021C">
              <w:rPr>
                <w:rFonts w:cs="Arial"/>
              </w:rPr>
              <w:t>.</w:t>
            </w:r>
            <w:r w:rsidRPr="00E8021C">
              <w:rPr>
                <w:rFonts w:eastAsia="Times New Roman" w:cs="Times New Roman"/>
                <w:lang w:eastAsia="en-GB"/>
              </w:rPr>
              <w:t>6</w:t>
            </w:r>
          </w:p>
        </w:tc>
        <w:tc>
          <w:tcPr>
            <w:tcW w:w="1822" w:type="dxa"/>
            <w:tcBorders>
              <w:top w:val="nil"/>
              <w:left w:val="nil"/>
              <w:bottom w:val="nil"/>
              <w:right w:val="nil"/>
            </w:tcBorders>
            <w:shd w:val="clear" w:color="auto" w:fill="auto"/>
            <w:noWrap/>
            <w:vAlign w:val="bottom"/>
            <w:hideMark/>
          </w:tcPr>
          <w:p w14:paraId="5DD606C7" w14:textId="18BE718F" w:rsidR="00E73B6F" w:rsidRPr="00E8021C" w:rsidRDefault="00E73B6F" w:rsidP="00E8021C">
            <w:pPr>
              <w:spacing w:after="0" w:line="240" w:lineRule="auto"/>
              <w:jc w:val="center"/>
              <w:rPr>
                <w:rFonts w:eastAsia="Times New Roman" w:cs="Times New Roman"/>
                <w:lang w:eastAsia="en-GB"/>
              </w:rPr>
            </w:pPr>
            <w:r w:rsidRPr="00E8021C">
              <w:rPr>
                <w:rFonts w:eastAsia="Times New Roman" w:cs="Times New Roman"/>
                <w:lang w:eastAsia="en-GB"/>
              </w:rPr>
              <w:t>60</w:t>
            </w:r>
            <w:r w:rsidRPr="00E8021C">
              <w:rPr>
                <w:rFonts w:cs="Arial"/>
              </w:rPr>
              <w:t>.</w:t>
            </w:r>
            <w:r w:rsidR="00E8021C" w:rsidRPr="00E8021C">
              <w:rPr>
                <w:rFonts w:eastAsia="Times New Roman" w:cs="Times New Roman"/>
                <w:lang w:eastAsia="en-GB"/>
              </w:rPr>
              <w:t xml:space="preserve">3 </w:t>
            </w:r>
            <w:r w:rsidRPr="00E8021C">
              <w:rPr>
                <w:rFonts w:eastAsia="Times New Roman" w:cs="Times New Roman"/>
                <w:lang w:eastAsia="en-GB"/>
              </w:rPr>
              <w:t>(57</w:t>
            </w:r>
            <w:r w:rsidRPr="00E8021C">
              <w:rPr>
                <w:rFonts w:cs="Arial"/>
              </w:rPr>
              <w:t>.</w:t>
            </w:r>
            <w:r w:rsidR="00E8021C" w:rsidRPr="00E8021C">
              <w:rPr>
                <w:rFonts w:eastAsia="Times New Roman" w:cs="Times New Roman"/>
                <w:lang w:eastAsia="en-GB"/>
              </w:rPr>
              <w:t>0</w:t>
            </w:r>
            <w:r w:rsidRPr="00E8021C">
              <w:rPr>
                <w:rFonts w:eastAsia="Times New Roman" w:cs="Times New Roman"/>
                <w:lang w:eastAsia="en-GB"/>
              </w:rPr>
              <w:t xml:space="preserve"> – 63</w:t>
            </w:r>
            <w:r w:rsidRPr="00E8021C">
              <w:rPr>
                <w:rFonts w:cs="Arial"/>
              </w:rPr>
              <w:t>.</w:t>
            </w:r>
            <w:r w:rsidR="00E8021C" w:rsidRPr="00E8021C">
              <w:rPr>
                <w:rFonts w:eastAsia="Times New Roman" w:cs="Times New Roman"/>
                <w:lang w:eastAsia="en-GB"/>
              </w:rPr>
              <w:t>1</w:t>
            </w:r>
            <w:r w:rsidRPr="00E8021C">
              <w:rPr>
                <w:rFonts w:eastAsia="Times New Roman" w:cs="Times New Roman"/>
                <w:lang w:eastAsia="en-GB"/>
              </w:rPr>
              <w:t>)</w:t>
            </w:r>
          </w:p>
        </w:tc>
        <w:tc>
          <w:tcPr>
            <w:tcW w:w="1853" w:type="dxa"/>
            <w:tcBorders>
              <w:top w:val="nil"/>
              <w:left w:val="nil"/>
              <w:bottom w:val="nil"/>
              <w:right w:val="single" w:sz="8" w:space="0" w:color="auto"/>
            </w:tcBorders>
            <w:shd w:val="clear" w:color="auto" w:fill="auto"/>
            <w:noWrap/>
            <w:vAlign w:val="bottom"/>
            <w:hideMark/>
          </w:tcPr>
          <w:p w14:paraId="76CEE73E" w14:textId="54945FDC" w:rsidR="00E73B6F" w:rsidRPr="00E8021C" w:rsidRDefault="00E73B6F" w:rsidP="00E8021C">
            <w:pPr>
              <w:spacing w:after="0" w:line="240" w:lineRule="auto"/>
              <w:rPr>
                <w:rFonts w:eastAsia="Times New Roman" w:cs="Times New Roman"/>
                <w:lang w:eastAsia="en-GB"/>
              </w:rPr>
            </w:pPr>
            <w:r w:rsidRPr="00E8021C">
              <w:rPr>
                <w:rFonts w:eastAsia="Times New Roman" w:cs="Times New Roman"/>
                <w:lang w:eastAsia="en-GB"/>
              </w:rPr>
              <w:t>13</w:t>
            </w:r>
            <w:r w:rsidRPr="00E8021C">
              <w:rPr>
                <w:rFonts w:cs="Arial"/>
              </w:rPr>
              <w:t>.</w:t>
            </w:r>
            <w:r w:rsidR="00E8021C" w:rsidRPr="00E8021C">
              <w:rPr>
                <w:rFonts w:eastAsia="Times New Roman" w:cs="Times New Roman"/>
                <w:lang w:eastAsia="en-GB"/>
              </w:rPr>
              <w:t>1</w:t>
            </w:r>
            <w:r w:rsidRPr="00E8021C">
              <w:rPr>
                <w:rFonts w:eastAsia="Times New Roman" w:cs="Times New Roman"/>
                <w:lang w:eastAsia="en-GB"/>
              </w:rPr>
              <w:t xml:space="preserve"> (12</w:t>
            </w:r>
            <w:r w:rsidRPr="00E8021C">
              <w:rPr>
                <w:rFonts w:cs="Arial"/>
              </w:rPr>
              <w:t>.</w:t>
            </w:r>
            <w:r w:rsidR="00E8021C" w:rsidRPr="00E8021C">
              <w:rPr>
                <w:rFonts w:eastAsia="Times New Roman" w:cs="Times New Roman"/>
                <w:lang w:eastAsia="en-GB"/>
              </w:rPr>
              <w:t>4</w:t>
            </w:r>
            <w:r w:rsidRPr="00E8021C">
              <w:rPr>
                <w:rFonts w:eastAsia="Times New Roman" w:cs="Times New Roman"/>
                <w:lang w:eastAsia="en-GB"/>
              </w:rPr>
              <w:t xml:space="preserve"> - 13</w:t>
            </w:r>
            <w:r w:rsidRPr="00E8021C">
              <w:rPr>
                <w:rFonts w:cs="Arial"/>
              </w:rPr>
              <w:t>.</w:t>
            </w:r>
            <w:r w:rsidR="00E8021C" w:rsidRPr="00E8021C">
              <w:rPr>
                <w:rFonts w:eastAsia="Times New Roman" w:cs="Times New Roman"/>
                <w:lang w:eastAsia="en-GB"/>
              </w:rPr>
              <w:t>7</w:t>
            </w:r>
            <w:r w:rsidRPr="00E8021C">
              <w:rPr>
                <w:rFonts w:eastAsia="Times New Roman" w:cs="Times New Roman"/>
                <w:lang w:eastAsia="en-GB"/>
              </w:rPr>
              <w:t>)⁵</w:t>
            </w:r>
          </w:p>
        </w:tc>
      </w:tr>
      <w:tr w:rsidR="00E73B6F" w:rsidRPr="00F45306" w14:paraId="6085DD77" w14:textId="77777777" w:rsidTr="000C4C3F">
        <w:trPr>
          <w:trHeight w:val="300"/>
        </w:trPr>
        <w:tc>
          <w:tcPr>
            <w:tcW w:w="1420" w:type="dxa"/>
            <w:vMerge/>
            <w:tcBorders>
              <w:top w:val="single" w:sz="8" w:space="0" w:color="auto"/>
              <w:left w:val="single" w:sz="8" w:space="0" w:color="auto"/>
              <w:bottom w:val="single" w:sz="8" w:space="0" w:color="000000"/>
              <w:right w:val="single" w:sz="8" w:space="0" w:color="auto"/>
            </w:tcBorders>
            <w:vAlign w:val="center"/>
            <w:hideMark/>
          </w:tcPr>
          <w:p w14:paraId="20C94E83" w14:textId="77777777" w:rsidR="00E73B6F" w:rsidRPr="00F45306" w:rsidRDefault="00E73B6F" w:rsidP="000C4C3F">
            <w:pPr>
              <w:spacing w:after="0" w:line="240" w:lineRule="auto"/>
              <w:rPr>
                <w:rFonts w:ascii="Calibri" w:eastAsia="Times New Roman" w:hAnsi="Calibri" w:cs="Times New Roman"/>
                <w:color w:val="000000"/>
                <w:lang w:eastAsia="en-GB"/>
              </w:rPr>
            </w:pPr>
          </w:p>
        </w:tc>
        <w:tc>
          <w:tcPr>
            <w:tcW w:w="2700" w:type="dxa"/>
            <w:tcBorders>
              <w:top w:val="nil"/>
              <w:left w:val="nil"/>
              <w:bottom w:val="nil"/>
              <w:right w:val="single" w:sz="8" w:space="0" w:color="auto"/>
            </w:tcBorders>
            <w:shd w:val="clear" w:color="auto" w:fill="auto"/>
            <w:noWrap/>
            <w:vAlign w:val="bottom"/>
            <w:hideMark/>
          </w:tcPr>
          <w:p w14:paraId="65D5C1B1" w14:textId="77777777" w:rsidR="00E73B6F" w:rsidRPr="00F45306" w:rsidRDefault="00E73B6F" w:rsidP="000C4C3F">
            <w:pPr>
              <w:spacing w:after="0" w:line="240" w:lineRule="auto"/>
              <w:rPr>
                <w:rFonts w:ascii="Calibri" w:eastAsia="Times New Roman" w:hAnsi="Calibri" w:cs="Times New Roman"/>
                <w:color w:val="000000"/>
                <w:lang w:eastAsia="en-GB"/>
              </w:rPr>
            </w:pPr>
            <w:r w:rsidRPr="00F45306">
              <w:rPr>
                <w:rFonts w:ascii="Calibri" w:eastAsia="Times New Roman" w:hAnsi="Calibri" w:cs="Times New Roman"/>
                <w:color w:val="000000"/>
                <w:lang w:eastAsia="en-GB"/>
              </w:rPr>
              <w:t>3/5 yearly ³</w:t>
            </w:r>
          </w:p>
        </w:tc>
        <w:tc>
          <w:tcPr>
            <w:tcW w:w="1004" w:type="dxa"/>
            <w:tcBorders>
              <w:top w:val="nil"/>
              <w:left w:val="nil"/>
              <w:bottom w:val="nil"/>
              <w:right w:val="nil"/>
            </w:tcBorders>
            <w:shd w:val="clear" w:color="auto" w:fill="auto"/>
            <w:noWrap/>
            <w:vAlign w:val="bottom"/>
            <w:hideMark/>
          </w:tcPr>
          <w:p w14:paraId="547495CA" w14:textId="77777777" w:rsidR="00E73B6F" w:rsidRPr="00A317AA" w:rsidRDefault="00E73B6F" w:rsidP="000C4C3F">
            <w:pPr>
              <w:spacing w:after="0" w:line="240" w:lineRule="auto"/>
              <w:jc w:val="center"/>
              <w:rPr>
                <w:rFonts w:eastAsia="Times New Roman" w:cs="Times New Roman"/>
                <w:lang w:eastAsia="en-GB"/>
              </w:rPr>
            </w:pPr>
            <w:r w:rsidRPr="00A317AA">
              <w:rPr>
                <w:rFonts w:eastAsia="Times New Roman" w:cs="Times New Roman"/>
                <w:lang w:eastAsia="en-GB"/>
              </w:rPr>
              <w:t>12</w:t>
            </w:r>
            <w:r w:rsidRPr="00A317AA">
              <w:rPr>
                <w:rFonts w:cs="Arial"/>
              </w:rPr>
              <w:t>.</w:t>
            </w:r>
            <w:r w:rsidRPr="00A317AA">
              <w:rPr>
                <w:rFonts w:eastAsia="Times New Roman" w:cs="Times New Roman"/>
                <w:lang w:eastAsia="en-GB"/>
              </w:rPr>
              <w:t>0</w:t>
            </w:r>
          </w:p>
        </w:tc>
        <w:tc>
          <w:tcPr>
            <w:tcW w:w="1940" w:type="dxa"/>
            <w:tcBorders>
              <w:top w:val="nil"/>
              <w:left w:val="nil"/>
              <w:bottom w:val="nil"/>
              <w:right w:val="nil"/>
            </w:tcBorders>
            <w:shd w:val="clear" w:color="auto" w:fill="auto"/>
            <w:noWrap/>
            <w:vAlign w:val="bottom"/>
            <w:hideMark/>
          </w:tcPr>
          <w:p w14:paraId="17A35534" w14:textId="1E3C8E92" w:rsidR="00E73B6F" w:rsidRPr="00A317AA" w:rsidRDefault="00E73B6F" w:rsidP="00506BAF">
            <w:pPr>
              <w:spacing w:after="0" w:line="240" w:lineRule="auto"/>
              <w:jc w:val="center"/>
              <w:rPr>
                <w:rFonts w:eastAsia="Times New Roman" w:cs="Times New Roman"/>
                <w:lang w:eastAsia="en-GB"/>
              </w:rPr>
            </w:pPr>
            <w:r w:rsidRPr="00A317AA">
              <w:rPr>
                <w:rFonts w:eastAsia="Times New Roman" w:cs="Times New Roman"/>
                <w:lang w:eastAsia="en-GB"/>
              </w:rPr>
              <w:t>86</w:t>
            </w:r>
            <w:r w:rsidRPr="00A317AA">
              <w:rPr>
                <w:rFonts w:cs="Arial"/>
              </w:rPr>
              <w:t>.</w:t>
            </w:r>
            <w:r w:rsidR="00506BAF" w:rsidRPr="00A317AA">
              <w:rPr>
                <w:rFonts w:eastAsia="Times New Roman" w:cs="Times New Roman"/>
                <w:lang w:eastAsia="en-GB"/>
              </w:rPr>
              <w:t xml:space="preserve">5 </w:t>
            </w:r>
            <w:r w:rsidRPr="00A317AA">
              <w:rPr>
                <w:rFonts w:eastAsia="Times New Roman" w:cs="Times New Roman"/>
                <w:lang w:eastAsia="en-GB"/>
              </w:rPr>
              <w:t>(83</w:t>
            </w:r>
            <w:r w:rsidR="00506BAF" w:rsidRPr="00A317AA">
              <w:rPr>
                <w:rFonts w:eastAsia="Times New Roman" w:cs="Times New Roman"/>
                <w:lang w:eastAsia="en-GB"/>
              </w:rPr>
              <w:t>.8</w:t>
            </w:r>
            <w:r w:rsidRPr="00A317AA">
              <w:rPr>
                <w:rFonts w:eastAsia="Times New Roman" w:cs="Times New Roman"/>
                <w:lang w:eastAsia="en-GB"/>
              </w:rPr>
              <w:t xml:space="preserve"> - 88</w:t>
            </w:r>
            <w:r w:rsidRPr="00A317AA">
              <w:rPr>
                <w:rFonts w:cs="Arial"/>
              </w:rPr>
              <w:t>.</w:t>
            </w:r>
            <w:r w:rsidRPr="00A317AA">
              <w:rPr>
                <w:rFonts w:eastAsia="Times New Roman" w:cs="Times New Roman"/>
                <w:lang w:eastAsia="en-GB"/>
              </w:rPr>
              <w:t>7)</w:t>
            </w:r>
          </w:p>
        </w:tc>
        <w:tc>
          <w:tcPr>
            <w:tcW w:w="1867" w:type="dxa"/>
            <w:tcBorders>
              <w:top w:val="nil"/>
              <w:left w:val="nil"/>
              <w:bottom w:val="nil"/>
              <w:right w:val="single" w:sz="8" w:space="0" w:color="auto"/>
            </w:tcBorders>
            <w:shd w:val="clear" w:color="auto" w:fill="auto"/>
            <w:noWrap/>
            <w:vAlign w:val="bottom"/>
            <w:hideMark/>
          </w:tcPr>
          <w:p w14:paraId="7008782A" w14:textId="14363BFA" w:rsidR="00E73B6F" w:rsidRPr="00A317AA" w:rsidRDefault="00E73B6F" w:rsidP="00506BAF">
            <w:pPr>
              <w:spacing w:after="0" w:line="240" w:lineRule="auto"/>
              <w:jc w:val="center"/>
              <w:rPr>
                <w:rFonts w:eastAsia="Times New Roman" w:cs="Times New Roman"/>
                <w:lang w:eastAsia="en-GB"/>
              </w:rPr>
            </w:pPr>
            <w:r w:rsidRPr="00A317AA">
              <w:rPr>
                <w:rFonts w:eastAsia="Times New Roman" w:cs="Times New Roman"/>
                <w:lang w:eastAsia="en-GB"/>
              </w:rPr>
              <w:t>1</w:t>
            </w:r>
            <w:r w:rsidRPr="00A317AA">
              <w:rPr>
                <w:rFonts w:cs="Arial"/>
              </w:rPr>
              <w:t>.</w:t>
            </w:r>
            <w:r w:rsidRPr="00A317AA">
              <w:rPr>
                <w:rFonts w:eastAsia="Times New Roman" w:cs="Times New Roman"/>
                <w:lang w:eastAsia="en-GB"/>
              </w:rPr>
              <w:t>6 (1</w:t>
            </w:r>
            <w:r w:rsidRPr="00A317AA">
              <w:rPr>
                <w:rFonts w:cs="Arial"/>
              </w:rPr>
              <w:t>.</w:t>
            </w:r>
            <w:r w:rsidRPr="00A317AA">
              <w:rPr>
                <w:rFonts w:eastAsia="Times New Roman" w:cs="Times New Roman"/>
                <w:lang w:eastAsia="en-GB"/>
              </w:rPr>
              <w:t>3 - 1</w:t>
            </w:r>
            <w:r w:rsidRPr="00A317AA">
              <w:rPr>
                <w:rFonts w:cs="Arial"/>
              </w:rPr>
              <w:t>.</w:t>
            </w:r>
            <w:r w:rsidR="00506BAF" w:rsidRPr="00A317AA">
              <w:rPr>
                <w:rFonts w:eastAsia="Times New Roman" w:cs="Times New Roman"/>
                <w:lang w:eastAsia="en-GB"/>
              </w:rPr>
              <w:t>8</w:t>
            </w:r>
            <w:r w:rsidRPr="00A317AA">
              <w:rPr>
                <w:rFonts w:eastAsia="Times New Roman" w:cs="Times New Roman"/>
                <w:lang w:eastAsia="en-GB"/>
              </w:rPr>
              <w:t>)</w:t>
            </w:r>
          </w:p>
        </w:tc>
        <w:tc>
          <w:tcPr>
            <w:tcW w:w="1124" w:type="dxa"/>
            <w:tcBorders>
              <w:top w:val="nil"/>
              <w:left w:val="nil"/>
              <w:bottom w:val="nil"/>
              <w:right w:val="nil"/>
            </w:tcBorders>
            <w:shd w:val="clear" w:color="auto" w:fill="auto"/>
            <w:noWrap/>
            <w:vAlign w:val="bottom"/>
            <w:hideMark/>
          </w:tcPr>
          <w:p w14:paraId="0FF6E004" w14:textId="77777777" w:rsidR="00E73B6F" w:rsidRPr="00E8021C" w:rsidRDefault="00E73B6F" w:rsidP="000C4C3F">
            <w:pPr>
              <w:spacing w:after="0" w:line="240" w:lineRule="auto"/>
              <w:jc w:val="center"/>
              <w:rPr>
                <w:rFonts w:eastAsia="Times New Roman" w:cs="Times New Roman"/>
                <w:lang w:eastAsia="en-GB"/>
              </w:rPr>
            </w:pPr>
            <w:r w:rsidRPr="00E8021C">
              <w:rPr>
                <w:rFonts w:eastAsia="Times New Roman" w:cs="Times New Roman"/>
                <w:lang w:eastAsia="en-GB"/>
              </w:rPr>
              <w:t>6</w:t>
            </w:r>
            <w:r w:rsidRPr="00E8021C">
              <w:rPr>
                <w:rFonts w:cs="Arial"/>
              </w:rPr>
              <w:t>.</w:t>
            </w:r>
            <w:r w:rsidRPr="00E8021C">
              <w:rPr>
                <w:rFonts w:eastAsia="Times New Roman" w:cs="Times New Roman"/>
                <w:lang w:eastAsia="en-GB"/>
              </w:rPr>
              <w:t>6</w:t>
            </w:r>
          </w:p>
        </w:tc>
        <w:tc>
          <w:tcPr>
            <w:tcW w:w="1822" w:type="dxa"/>
            <w:tcBorders>
              <w:top w:val="nil"/>
              <w:left w:val="nil"/>
              <w:bottom w:val="nil"/>
              <w:right w:val="nil"/>
            </w:tcBorders>
            <w:shd w:val="clear" w:color="auto" w:fill="auto"/>
            <w:noWrap/>
            <w:vAlign w:val="bottom"/>
            <w:hideMark/>
          </w:tcPr>
          <w:p w14:paraId="0CFCBD91" w14:textId="5C51C30A" w:rsidR="00E73B6F" w:rsidRPr="00E8021C" w:rsidRDefault="00E73B6F" w:rsidP="00E8021C">
            <w:pPr>
              <w:spacing w:after="0" w:line="240" w:lineRule="auto"/>
              <w:jc w:val="center"/>
              <w:rPr>
                <w:rFonts w:eastAsia="Times New Roman" w:cs="Times New Roman"/>
                <w:lang w:eastAsia="en-GB"/>
              </w:rPr>
            </w:pPr>
            <w:r w:rsidRPr="00E8021C">
              <w:rPr>
                <w:rFonts w:eastAsia="Times New Roman" w:cs="Times New Roman"/>
                <w:lang w:eastAsia="en-GB"/>
              </w:rPr>
              <w:t>64</w:t>
            </w:r>
            <w:r w:rsidRPr="00E8021C">
              <w:rPr>
                <w:rFonts w:cs="Arial"/>
              </w:rPr>
              <w:t>.</w:t>
            </w:r>
            <w:r w:rsidR="00E8021C" w:rsidRPr="00E8021C">
              <w:rPr>
                <w:rFonts w:eastAsia="Times New Roman" w:cs="Times New Roman"/>
                <w:lang w:eastAsia="en-GB"/>
              </w:rPr>
              <w:t>3</w:t>
            </w:r>
            <w:r w:rsidRPr="00E8021C">
              <w:rPr>
                <w:rFonts w:eastAsia="Times New Roman" w:cs="Times New Roman"/>
                <w:lang w:eastAsia="en-GB"/>
              </w:rPr>
              <w:t xml:space="preserve"> (61</w:t>
            </w:r>
            <w:r w:rsidRPr="00E8021C">
              <w:rPr>
                <w:rFonts w:cs="Arial"/>
              </w:rPr>
              <w:t>.</w:t>
            </w:r>
            <w:r w:rsidR="00E8021C" w:rsidRPr="00E8021C">
              <w:rPr>
                <w:rFonts w:eastAsia="Times New Roman" w:cs="Times New Roman"/>
                <w:lang w:eastAsia="en-GB"/>
              </w:rPr>
              <w:t>3</w:t>
            </w:r>
            <w:r w:rsidRPr="00E8021C">
              <w:rPr>
                <w:rFonts w:eastAsia="Times New Roman" w:cs="Times New Roman"/>
                <w:lang w:eastAsia="en-GB"/>
              </w:rPr>
              <w:t xml:space="preserve"> - 66</w:t>
            </w:r>
            <w:r w:rsidRPr="00E8021C">
              <w:rPr>
                <w:rFonts w:cs="Arial"/>
              </w:rPr>
              <w:t>.</w:t>
            </w:r>
            <w:r w:rsidRPr="00E8021C">
              <w:rPr>
                <w:rFonts w:eastAsia="Times New Roman" w:cs="Times New Roman"/>
                <w:lang w:eastAsia="en-GB"/>
              </w:rPr>
              <w:t>8)</w:t>
            </w:r>
          </w:p>
        </w:tc>
        <w:tc>
          <w:tcPr>
            <w:tcW w:w="1853" w:type="dxa"/>
            <w:tcBorders>
              <w:top w:val="nil"/>
              <w:left w:val="nil"/>
              <w:bottom w:val="nil"/>
              <w:right w:val="single" w:sz="8" w:space="0" w:color="auto"/>
            </w:tcBorders>
            <w:shd w:val="clear" w:color="auto" w:fill="auto"/>
            <w:noWrap/>
            <w:vAlign w:val="bottom"/>
            <w:hideMark/>
          </w:tcPr>
          <w:p w14:paraId="57011B6C" w14:textId="77777777" w:rsidR="00E73B6F" w:rsidRPr="00E8021C" w:rsidRDefault="00E73B6F" w:rsidP="000C4C3F">
            <w:pPr>
              <w:spacing w:after="0" w:line="240" w:lineRule="auto"/>
              <w:jc w:val="center"/>
              <w:rPr>
                <w:rFonts w:eastAsia="Times New Roman" w:cs="Times New Roman"/>
                <w:lang w:eastAsia="en-GB"/>
              </w:rPr>
            </w:pPr>
            <w:r w:rsidRPr="00E8021C">
              <w:rPr>
                <w:rFonts w:eastAsia="Times New Roman" w:cs="Times New Roman"/>
                <w:lang w:eastAsia="en-GB"/>
              </w:rPr>
              <w:t>2</w:t>
            </w:r>
            <w:r w:rsidRPr="00E8021C">
              <w:rPr>
                <w:rFonts w:cs="Arial"/>
              </w:rPr>
              <w:t>.</w:t>
            </w:r>
            <w:r w:rsidRPr="00E8021C">
              <w:rPr>
                <w:rFonts w:eastAsia="Times New Roman" w:cs="Times New Roman"/>
                <w:lang w:eastAsia="en-GB"/>
              </w:rPr>
              <w:t>0 (1</w:t>
            </w:r>
            <w:r w:rsidRPr="00E8021C">
              <w:rPr>
                <w:rFonts w:cs="Arial"/>
              </w:rPr>
              <w:t>.</w:t>
            </w:r>
            <w:r w:rsidRPr="00E8021C">
              <w:rPr>
                <w:rFonts w:eastAsia="Times New Roman" w:cs="Times New Roman"/>
                <w:lang w:eastAsia="en-GB"/>
              </w:rPr>
              <w:t>2 - 2</w:t>
            </w:r>
            <w:r w:rsidRPr="00E8021C">
              <w:rPr>
                <w:rFonts w:cs="Arial"/>
              </w:rPr>
              <w:t>.</w:t>
            </w:r>
            <w:r w:rsidRPr="00E8021C">
              <w:rPr>
                <w:rFonts w:eastAsia="Times New Roman" w:cs="Times New Roman"/>
                <w:lang w:eastAsia="en-GB"/>
              </w:rPr>
              <w:t>8)</w:t>
            </w:r>
          </w:p>
        </w:tc>
      </w:tr>
      <w:tr w:rsidR="00E73B6F" w:rsidRPr="00F45306" w14:paraId="763F4096" w14:textId="77777777" w:rsidTr="000C4C3F">
        <w:trPr>
          <w:trHeight w:val="300"/>
        </w:trPr>
        <w:tc>
          <w:tcPr>
            <w:tcW w:w="1420" w:type="dxa"/>
            <w:vMerge/>
            <w:tcBorders>
              <w:top w:val="single" w:sz="8" w:space="0" w:color="auto"/>
              <w:left w:val="single" w:sz="8" w:space="0" w:color="auto"/>
              <w:bottom w:val="single" w:sz="8" w:space="0" w:color="000000"/>
              <w:right w:val="single" w:sz="8" w:space="0" w:color="auto"/>
            </w:tcBorders>
            <w:vAlign w:val="center"/>
            <w:hideMark/>
          </w:tcPr>
          <w:p w14:paraId="0A8E1944" w14:textId="77777777" w:rsidR="00E73B6F" w:rsidRPr="00F45306" w:rsidRDefault="00E73B6F" w:rsidP="000C4C3F">
            <w:pPr>
              <w:spacing w:after="0" w:line="240" w:lineRule="auto"/>
              <w:rPr>
                <w:rFonts w:ascii="Calibri" w:eastAsia="Times New Roman" w:hAnsi="Calibri" w:cs="Times New Roman"/>
                <w:color w:val="000000"/>
                <w:lang w:eastAsia="en-GB"/>
              </w:rPr>
            </w:pPr>
          </w:p>
        </w:tc>
        <w:tc>
          <w:tcPr>
            <w:tcW w:w="2700" w:type="dxa"/>
            <w:tcBorders>
              <w:top w:val="nil"/>
              <w:left w:val="nil"/>
              <w:bottom w:val="nil"/>
              <w:right w:val="single" w:sz="8" w:space="0" w:color="auto"/>
            </w:tcBorders>
            <w:shd w:val="clear" w:color="auto" w:fill="auto"/>
            <w:noWrap/>
            <w:vAlign w:val="bottom"/>
            <w:hideMark/>
          </w:tcPr>
          <w:p w14:paraId="086C02EC" w14:textId="77777777" w:rsidR="00E73B6F" w:rsidRPr="00F45306" w:rsidRDefault="00E73B6F" w:rsidP="000C4C3F">
            <w:pPr>
              <w:spacing w:after="0" w:line="240" w:lineRule="auto"/>
              <w:rPr>
                <w:rFonts w:ascii="Calibri" w:eastAsia="Times New Roman" w:hAnsi="Calibri" w:cs="Times New Roman"/>
                <w:color w:val="000000"/>
                <w:u w:val="single"/>
                <w:lang w:eastAsia="en-GB"/>
              </w:rPr>
            </w:pPr>
            <w:r w:rsidRPr="00F45306">
              <w:rPr>
                <w:rFonts w:ascii="Calibri" w:eastAsia="Times New Roman" w:hAnsi="Calibri" w:cs="Times New Roman"/>
                <w:color w:val="000000"/>
                <w:u w:val="single"/>
                <w:lang w:eastAsia="en-GB"/>
              </w:rPr>
              <w:t>HPV primary testing⁴</w:t>
            </w:r>
          </w:p>
        </w:tc>
        <w:tc>
          <w:tcPr>
            <w:tcW w:w="1004" w:type="dxa"/>
            <w:tcBorders>
              <w:top w:val="nil"/>
              <w:left w:val="nil"/>
              <w:bottom w:val="nil"/>
              <w:right w:val="nil"/>
            </w:tcBorders>
            <w:shd w:val="clear" w:color="auto" w:fill="auto"/>
            <w:noWrap/>
            <w:vAlign w:val="bottom"/>
            <w:hideMark/>
          </w:tcPr>
          <w:p w14:paraId="32B8DA92" w14:textId="77777777" w:rsidR="00E73B6F" w:rsidRPr="00C923B8" w:rsidRDefault="00E73B6F" w:rsidP="000C4C3F">
            <w:pPr>
              <w:spacing w:after="0" w:line="240" w:lineRule="auto"/>
              <w:jc w:val="center"/>
              <w:rPr>
                <w:rFonts w:eastAsia="Times New Roman" w:cs="Times New Roman"/>
                <w:color w:val="FF0000"/>
                <w:lang w:eastAsia="en-GB"/>
              </w:rPr>
            </w:pPr>
            <w:r w:rsidRPr="00C923B8">
              <w:rPr>
                <w:rFonts w:eastAsia="Times New Roman" w:cs="Times New Roman"/>
                <w:color w:val="FF0000"/>
                <w:lang w:eastAsia="en-GB"/>
              </w:rPr>
              <w:t> </w:t>
            </w:r>
          </w:p>
        </w:tc>
        <w:tc>
          <w:tcPr>
            <w:tcW w:w="1940" w:type="dxa"/>
            <w:tcBorders>
              <w:top w:val="nil"/>
              <w:left w:val="nil"/>
              <w:bottom w:val="nil"/>
              <w:right w:val="nil"/>
            </w:tcBorders>
            <w:shd w:val="clear" w:color="auto" w:fill="auto"/>
            <w:noWrap/>
            <w:vAlign w:val="bottom"/>
            <w:hideMark/>
          </w:tcPr>
          <w:p w14:paraId="78A5EDC6" w14:textId="77777777" w:rsidR="00E73B6F" w:rsidRPr="00C923B8" w:rsidRDefault="00E73B6F" w:rsidP="000C4C3F">
            <w:pPr>
              <w:spacing w:after="0" w:line="240" w:lineRule="auto"/>
              <w:jc w:val="center"/>
              <w:rPr>
                <w:rFonts w:eastAsia="Times New Roman" w:cs="Times New Roman"/>
                <w:color w:val="FF0000"/>
                <w:lang w:eastAsia="en-GB"/>
              </w:rPr>
            </w:pPr>
          </w:p>
        </w:tc>
        <w:tc>
          <w:tcPr>
            <w:tcW w:w="1867" w:type="dxa"/>
            <w:tcBorders>
              <w:top w:val="nil"/>
              <w:left w:val="nil"/>
              <w:bottom w:val="nil"/>
              <w:right w:val="single" w:sz="8" w:space="0" w:color="auto"/>
            </w:tcBorders>
            <w:shd w:val="clear" w:color="auto" w:fill="auto"/>
            <w:noWrap/>
            <w:vAlign w:val="bottom"/>
            <w:hideMark/>
          </w:tcPr>
          <w:p w14:paraId="109FC3DD" w14:textId="77777777" w:rsidR="00E73B6F" w:rsidRPr="00C923B8" w:rsidRDefault="00E73B6F" w:rsidP="000C4C3F">
            <w:pPr>
              <w:spacing w:after="0" w:line="240" w:lineRule="auto"/>
              <w:jc w:val="center"/>
              <w:rPr>
                <w:rFonts w:eastAsia="Times New Roman" w:cs="Times New Roman"/>
                <w:color w:val="FF0000"/>
                <w:lang w:eastAsia="en-GB"/>
              </w:rPr>
            </w:pPr>
            <w:r w:rsidRPr="00C923B8">
              <w:rPr>
                <w:rFonts w:eastAsia="Times New Roman" w:cs="Times New Roman"/>
                <w:color w:val="FF0000"/>
                <w:lang w:eastAsia="en-GB"/>
              </w:rPr>
              <w:t> </w:t>
            </w:r>
          </w:p>
        </w:tc>
        <w:tc>
          <w:tcPr>
            <w:tcW w:w="1124" w:type="dxa"/>
            <w:tcBorders>
              <w:top w:val="nil"/>
              <w:left w:val="nil"/>
              <w:bottom w:val="nil"/>
              <w:right w:val="nil"/>
            </w:tcBorders>
            <w:shd w:val="clear" w:color="auto" w:fill="auto"/>
            <w:noWrap/>
            <w:vAlign w:val="bottom"/>
            <w:hideMark/>
          </w:tcPr>
          <w:p w14:paraId="5C299D5F" w14:textId="77777777" w:rsidR="00E73B6F" w:rsidRPr="00E8021C" w:rsidRDefault="00E73B6F" w:rsidP="000C4C3F">
            <w:pPr>
              <w:spacing w:after="0" w:line="240" w:lineRule="auto"/>
              <w:jc w:val="center"/>
              <w:rPr>
                <w:rFonts w:eastAsia="Times New Roman" w:cs="Times New Roman"/>
                <w:color w:val="FF0000"/>
                <w:lang w:eastAsia="en-GB"/>
              </w:rPr>
            </w:pPr>
            <w:r w:rsidRPr="00E8021C">
              <w:rPr>
                <w:rFonts w:eastAsia="Times New Roman" w:cs="Times New Roman"/>
                <w:color w:val="FF0000"/>
                <w:lang w:eastAsia="en-GB"/>
              </w:rPr>
              <w:t> </w:t>
            </w:r>
          </w:p>
        </w:tc>
        <w:tc>
          <w:tcPr>
            <w:tcW w:w="1822" w:type="dxa"/>
            <w:tcBorders>
              <w:top w:val="nil"/>
              <w:left w:val="nil"/>
              <w:bottom w:val="nil"/>
              <w:right w:val="nil"/>
            </w:tcBorders>
            <w:shd w:val="clear" w:color="auto" w:fill="auto"/>
            <w:noWrap/>
            <w:vAlign w:val="bottom"/>
            <w:hideMark/>
          </w:tcPr>
          <w:p w14:paraId="4387262B" w14:textId="77777777" w:rsidR="00E73B6F" w:rsidRPr="00C9009F" w:rsidRDefault="00E73B6F" w:rsidP="000C4C3F">
            <w:pPr>
              <w:spacing w:after="0" w:line="240" w:lineRule="auto"/>
              <w:jc w:val="center"/>
              <w:rPr>
                <w:rFonts w:eastAsia="Times New Roman" w:cs="Times New Roman"/>
                <w:color w:val="FF0000"/>
                <w:highlight w:val="yellow"/>
                <w:lang w:eastAsia="en-GB"/>
              </w:rPr>
            </w:pPr>
          </w:p>
        </w:tc>
        <w:tc>
          <w:tcPr>
            <w:tcW w:w="1853" w:type="dxa"/>
            <w:tcBorders>
              <w:top w:val="nil"/>
              <w:left w:val="nil"/>
              <w:bottom w:val="nil"/>
              <w:right w:val="single" w:sz="8" w:space="0" w:color="auto"/>
            </w:tcBorders>
            <w:shd w:val="clear" w:color="auto" w:fill="auto"/>
            <w:noWrap/>
            <w:vAlign w:val="bottom"/>
            <w:hideMark/>
          </w:tcPr>
          <w:p w14:paraId="32D0259A" w14:textId="77777777" w:rsidR="00E73B6F" w:rsidRPr="00E8021C" w:rsidRDefault="00E73B6F" w:rsidP="000C4C3F">
            <w:pPr>
              <w:spacing w:after="0" w:line="240" w:lineRule="auto"/>
              <w:jc w:val="center"/>
              <w:rPr>
                <w:rFonts w:eastAsia="Times New Roman" w:cs="Times New Roman"/>
                <w:color w:val="FF0000"/>
                <w:lang w:eastAsia="en-GB"/>
              </w:rPr>
            </w:pPr>
            <w:r w:rsidRPr="00E8021C">
              <w:rPr>
                <w:rFonts w:eastAsia="Times New Roman" w:cs="Times New Roman"/>
                <w:color w:val="FF0000"/>
                <w:lang w:eastAsia="en-GB"/>
              </w:rPr>
              <w:t> </w:t>
            </w:r>
          </w:p>
        </w:tc>
      </w:tr>
      <w:tr w:rsidR="00E73B6F" w:rsidRPr="00F45306" w14:paraId="52B56817" w14:textId="77777777" w:rsidTr="000C4C3F">
        <w:trPr>
          <w:trHeight w:val="300"/>
        </w:trPr>
        <w:tc>
          <w:tcPr>
            <w:tcW w:w="1420" w:type="dxa"/>
            <w:vMerge/>
            <w:tcBorders>
              <w:top w:val="single" w:sz="8" w:space="0" w:color="auto"/>
              <w:left w:val="single" w:sz="8" w:space="0" w:color="auto"/>
              <w:bottom w:val="single" w:sz="8" w:space="0" w:color="000000"/>
              <w:right w:val="single" w:sz="8" w:space="0" w:color="auto"/>
            </w:tcBorders>
            <w:vAlign w:val="center"/>
            <w:hideMark/>
          </w:tcPr>
          <w:p w14:paraId="739DAACF" w14:textId="77777777" w:rsidR="00E73B6F" w:rsidRPr="00F45306" w:rsidRDefault="00E73B6F" w:rsidP="000C4C3F">
            <w:pPr>
              <w:spacing w:after="0" w:line="240" w:lineRule="auto"/>
              <w:rPr>
                <w:rFonts w:ascii="Calibri" w:eastAsia="Times New Roman" w:hAnsi="Calibri" w:cs="Times New Roman"/>
                <w:color w:val="000000"/>
                <w:lang w:eastAsia="en-GB"/>
              </w:rPr>
            </w:pPr>
          </w:p>
        </w:tc>
        <w:tc>
          <w:tcPr>
            <w:tcW w:w="2700" w:type="dxa"/>
            <w:tcBorders>
              <w:top w:val="nil"/>
              <w:left w:val="nil"/>
              <w:bottom w:val="nil"/>
              <w:right w:val="single" w:sz="8" w:space="0" w:color="auto"/>
            </w:tcBorders>
            <w:shd w:val="clear" w:color="auto" w:fill="auto"/>
            <w:noWrap/>
            <w:vAlign w:val="bottom"/>
            <w:hideMark/>
          </w:tcPr>
          <w:p w14:paraId="02AEABD5" w14:textId="77777777" w:rsidR="00E73B6F" w:rsidRPr="00F45306" w:rsidRDefault="00E73B6F" w:rsidP="000C4C3F">
            <w:pPr>
              <w:spacing w:after="0" w:line="240" w:lineRule="auto"/>
              <w:rPr>
                <w:rFonts w:ascii="Calibri" w:eastAsia="Times New Roman" w:hAnsi="Calibri" w:cs="Times New Roman"/>
                <w:color w:val="000000"/>
                <w:lang w:eastAsia="en-GB"/>
              </w:rPr>
            </w:pPr>
            <w:r w:rsidRPr="00F45306">
              <w:rPr>
                <w:rFonts w:ascii="Calibri" w:eastAsia="Times New Roman" w:hAnsi="Calibri" w:cs="Times New Roman"/>
                <w:color w:val="000000"/>
                <w:lang w:eastAsia="en-GB"/>
              </w:rPr>
              <w:t>30, 40, 55</w:t>
            </w:r>
          </w:p>
        </w:tc>
        <w:tc>
          <w:tcPr>
            <w:tcW w:w="1004" w:type="dxa"/>
            <w:tcBorders>
              <w:top w:val="nil"/>
              <w:left w:val="nil"/>
              <w:bottom w:val="nil"/>
              <w:right w:val="nil"/>
            </w:tcBorders>
            <w:shd w:val="clear" w:color="auto" w:fill="auto"/>
            <w:noWrap/>
            <w:vAlign w:val="bottom"/>
            <w:hideMark/>
          </w:tcPr>
          <w:p w14:paraId="0202BBC3" w14:textId="77777777" w:rsidR="00E73B6F" w:rsidRPr="00C923B8" w:rsidRDefault="00E73B6F" w:rsidP="000C4C3F">
            <w:pPr>
              <w:spacing w:after="0" w:line="240" w:lineRule="auto"/>
              <w:jc w:val="center"/>
              <w:rPr>
                <w:rFonts w:eastAsia="Times New Roman" w:cs="Times New Roman"/>
                <w:color w:val="000000"/>
                <w:lang w:eastAsia="en-GB"/>
              </w:rPr>
            </w:pPr>
            <w:r w:rsidRPr="00C923B8">
              <w:rPr>
                <w:rFonts w:eastAsia="Times New Roman" w:cs="Times New Roman"/>
                <w:color w:val="000000"/>
                <w:lang w:eastAsia="en-GB"/>
              </w:rPr>
              <w:t>3</w:t>
            </w:r>
            <w:r w:rsidRPr="00C923B8">
              <w:rPr>
                <w:rFonts w:cs="Arial"/>
              </w:rPr>
              <w:t>.</w:t>
            </w:r>
            <w:r w:rsidRPr="00C923B8">
              <w:rPr>
                <w:rFonts w:eastAsia="Times New Roman" w:cs="Times New Roman"/>
                <w:color w:val="000000"/>
                <w:lang w:eastAsia="en-GB"/>
              </w:rPr>
              <w:t>4</w:t>
            </w:r>
          </w:p>
        </w:tc>
        <w:tc>
          <w:tcPr>
            <w:tcW w:w="1940" w:type="dxa"/>
            <w:tcBorders>
              <w:top w:val="nil"/>
              <w:left w:val="nil"/>
              <w:bottom w:val="nil"/>
              <w:right w:val="nil"/>
            </w:tcBorders>
            <w:shd w:val="clear" w:color="auto" w:fill="auto"/>
            <w:noWrap/>
            <w:vAlign w:val="bottom"/>
            <w:hideMark/>
          </w:tcPr>
          <w:p w14:paraId="3DE9CFDB" w14:textId="69B4F227" w:rsidR="00E73B6F" w:rsidRPr="00C923B8" w:rsidRDefault="00E73B6F" w:rsidP="004E0377">
            <w:pPr>
              <w:spacing w:after="0" w:line="240" w:lineRule="auto"/>
              <w:jc w:val="center"/>
              <w:rPr>
                <w:rFonts w:eastAsia="Times New Roman" w:cs="Times New Roman"/>
                <w:color w:val="000000"/>
                <w:lang w:eastAsia="en-GB"/>
              </w:rPr>
            </w:pPr>
            <w:r w:rsidRPr="00C923B8">
              <w:rPr>
                <w:rFonts w:eastAsia="Times New Roman" w:cs="Times New Roman"/>
                <w:color w:val="000000"/>
                <w:lang w:eastAsia="en-GB"/>
              </w:rPr>
              <w:t>75</w:t>
            </w:r>
            <w:r w:rsidRPr="00C923B8">
              <w:rPr>
                <w:rFonts w:cs="Arial"/>
              </w:rPr>
              <w:t>.</w:t>
            </w:r>
            <w:r w:rsidR="004E0377" w:rsidRPr="00C923B8">
              <w:rPr>
                <w:rFonts w:eastAsia="Times New Roman" w:cs="Times New Roman"/>
                <w:color w:val="000000"/>
                <w:lang w:eastAsia="en-GB"/>
              </w:rPr>
              <w:t>5</w:t>
            </w:r>
            <w:r w:rsidRPr="00C923B8">
              <w:rPr>
                <w:rFonts w:eastAsia="Times New Roman" w:cs="Times New Roman"/>
                <w:color w:val="000000"/>
                <w:lang w:eastAsia="en-GB"/>
              </w:rPr>
              <w:t xml:space="preserve"> (7</w:t>
            </w:r>
            <w:r w:rsidR="004E0377" w:rsidRPr="00C923B8">
              <w:rPr>
                <w:rFonts w:eastAsia="Times New Roman" w:cs="Times New Roman"/>
                <w:color w:val="000000"/>
                <w:lang w:eastAsia="en-GB"/>
              </w:rPr>
              <w:t>1.5</w:t>
            </w:r>
            <w:r w:rsidRPr="00C923B8">
              <w:rPr>
                <w:rFonts w:eastAsia="Times New Roman" w:cs="Times New Roman"/>
                <w:color w:val="000000"/>
                <w:lang w:eastAsia="en-GB"/>
              </w:rPr>
              <w:t xml:space="preserve"> - 7</w:t>
            </w:r>
            <w:r w:rsidR="004E0377" w:rsidRPr="00C923B8">
              <w:rPr>
                <w:rFonts w:eastAsia="Times New Roman" w:cs="Times New Roman"/>
                <w:color w:val="000000"/>
                <w:lang w:eastAsia="en-GB"/>
              </w:rPr>
              <w:t>8.5</w:t>
            </w:r>
            <w:r w:rsidRPr="00C923B8">
              <w:rPr>
                <w:rFonts w:eastAsia="Times New Roman" w:cs="Times New Roman"/>
                <w:color w:val="000000"/>
                <w:lang w:eastAsia="en-GB"/>
              </w:rPr>
              <w:t>)</w:t>
            </w:r>
          </w:p>
        </w:tc>
        <w:tc>
          <w:tcPr>
            <w:tcW w:w="1867" w:type="dxa"/>
            <w:tcBorders>
              <w:top w:val="nil"/>
              <w:left w:val="nil"/>
              <w:bottom w:val="nil"/>
              <w:right w:val="single" w:sz="8" w:space="0" w:color="auto"/>
            </w:tcBorders>
            <w:shd w:val="clear" w:color="auto" w:fill="auto"/>
            <w:noWrap/>
            <w:vAlign w:val="bottom"/>
            <w:hideMark/>
          </w:tcPr>
          <w:p w14:paraId="4DD7CEE2" w14:textId="6A74699F" w:rsidR="00E73B6F" w:rsidRPr="00C923B8" w:rsidRDefault="00E73B6F" w:rsidP="004E0377">
            <w:pPr>
              <w:spacing w:after="0" w:line="240" w:lineRule="auto"/>
              <w:jc w:val="center"/>
              <w:rPr>
                <w:rFonts w:eastAsia="Times New Roman" w:cs="Times New Roman"/>
                <w:color w:val="000000"/>
                <w:lang w:eastAsia="en-GB"/>
              </w:rPr>
            </w:pPr>
            <w:r w:rsidRPr="00C923B8">
              <w:rPr>
                <w:rFonts w:eastAsia="Times New Roman" w:cs="Times New Roman"/>
                <w:color w:val="000000"/>
                <w:lang w:eastAsia="en-GB"/>
              </w:rPr>
              <w:t>22</w:t>
            </w:r>
            <w:r w:rsidRPr="00C923B8">
              <w:rPr>
                <w:rFonts w:cs="Arial"/>
              </w:rPr>
              <w:t>.</w:t>
            </w:r>
            <w:r w:rsidR="004E0377" w:rsidRPr="00C923B8">
              <w:rPr>
                <w:rFonts w:eastAsia="Times New Roman" w:cs="Times New Roman"/>
                <w:color w:val="000000"/>
                <w:lang w:eastAsia="en-GB"/>
              </w:rPr>
              <w:t>2</w:t>
            </w:r>
            <w:r w:rsidRPr="00C923B8">
              <w:rPr>
                <w:rFonts w:eastAsia="Times New Roman" w:cs="Times New Roman"/>
                <w:color w:val="000000"/>
                <w:lang w:eastAsia="en-GB"/>
              </w:rPr>
              <w:t xml:space="preserve"> (21</w:t>
            </w:r>
            <w:r w:rsidRPr="00C923B8">
              <w:rPr>
                <w:rFonts w:cs="Arial"/>
              </w:rPr>
              <w:t>.</w:t>
            </w:r>
            <w:r w:rsidR="004E0377" w:rsidRPr="00C923B8">
              <w:rPr>
                <w:rFonts w:eastAsia="Times New Roman" w:cs="Times New Roman"/>
                <w:color w:val="000000"/>
                <w:lang w:eastAsia="en-GB"/>
              </w:rPr>
              <w:t>0</w:t>
            </w:r>
            <w:r w:rsidRPr="00C923B8">
              <w:rPr>
                <w:rFonts w:eastAsia="Times New Roman" w:cs="Times New Roman"/>
                <w:color w:val="000000"/>
                <w:lang w:eastAsia="en-GB"/>
              </w:rPr>
              <w:t xml:space="preserve"> - 23</w:t>
            </w:r>
            <w:r w:rsidRPr="00C923B8">
              <w:rPr>
                <w:rFonts w:cs="Arial"/>
              </w:rPr>
              <w:t>.</w:t>
            </w:r>
            <w:r w:rsidR="004E0377" w:rsidRPr="00C923B8">
              <w:rPr>
                <w:rFonts w:eastAsia="Times New Roman" w:cs="Times New Roman"/>
                <w:color w:val="000000"/>
                <w:lang w:eastAsia="en-GB"/>
              </w:rPr>
              <w:t>3</w:t>
            </w:r>
            <w:r w:rsidRPr="00C923B8">
              <w:rPr>
                <w:rFonts w:eastAsia="Times New Roman" w:cs="Times New Roman"/>
                <w:color w:val="000000"/>
                <w:lang w:eastAsia="en-GB"/>
              </w:rPr>
              <w:t>)</w:t>
            </w:r>
            <w:r w:rsidRPr="00C923B8">
              <w:rPr>
                <w:rFonts w:eastAsia="Times New Roman" w:cs="Times New Roman"/>
                <w:lang w:eastAsia="en-GB"/>
              </w:rPr>
              <w:t>⁵</w:t>
            </w:r>
          </w:p>
        </w:tc>
        <w:tc>
          <w:tcPr>
            <w:tcW w:w="1124" w:type="dxa"/>
            <w:tcBorders>
              <w:top w:val="nil"/>
              <w:left w:val="nil"/>
              <w:bottom w:val="nil"/>
              <w:right w:val="nil"/>
            </w:tcBorders>
            <w:shd w:val="clear" w:color="auto" w:fill="auto"/>
            <w:noWrap/>
            <w:vAlign w:val="bottom"/>
            <w:hideMark/>
          </w:tcPr>
          <w:p w14:paraId="6B288D7D" w14:textId="77777777" w:rsidR="00E73B6F" w:rsidRPr="00E8021C" w:rsidRDefault="00E73B6F" w:rsidP="000C4C3F">
            <w:pPr>
              <w:spacing w:after="0" w:line="240" w:lineRule="auto"/>
              <w:jc w:val="center"/>
              <w:rPr>
                <w:rFonts w:eastAsia="Times New Roman" w:cs="Times New Roman"/>
                <w:color w:val="000000"/>
                <w:lang w:eastAsia="en-GB"/>
              </w:rPr>
            </w:pPr>
            <w:r w:rsidRPr="00E8021C">
              <w:rPr>
                <w:rFonts w:eastAsia="Times New Roman" w:cs="Times New Roman"/>
                <w:color w:val="000000"/>
                <w:lang w:eastAsia="en-GB"/>
              </w:rPr>
              <w:t>2</w:t>
            </w:r>
            <w:r w:rsidRPr="00E8021C">
              <w:rPr>
                <w:rFonts w:cs="Arial"/>
              </w:rPr>
              <w:t>.</w:t>
            </w:r>
            <w:r w:rsidRPr="00E8021C">
              <w:rPr>
                <w:rFonts w:eastAsia="Times New Roman" w:cs="Times New Roman"/>
                <w:color w:val="000000"/>
                <w:lang w:eastAsia="en-GB"/>
              </w:rPr>
              <w:t>7</w:t>
            </w:r>
          </w:p>
        </w:tc>
        <w:tc>
          <w:tcPr>
            <w:tcW w:w="1822" w:type="dxa"/>
            <w:tcBorders>
              <w:top w:val="nil"/>
              <w:left w:val="nil"/>
              <w:bottom w:val="nil"/>
              <w:right w:val="nil"/>
            </w:tcBorders>
            <w:shd w:val="clear" w:color="auto" w:fill="auto"/>
            <w:noWrap/>
            <w:vAlign w:val="bottom"/>
            <w:hideMark/>
          </w:tcPr>
          <w:p w14:paraId="0DC8E901" w14:textId="325A0193" w:rsidR="00E73B6F" w:rsidRPr="00E8021C" w:rsidRDefault="00E73B6F" w:rsidP="00E8021C">
            <w:pPr>
              <w:spacing w:after="0" w:line="240" w:lineRule="auto"/>
              <w:jc w:val="center"/>
              <w:rPr>
                <w:rFonts w:eastAsia="Times New Roman" w:cs="Times New Roman"/>
                <w:color w:val="000000"/>
                <w:lang w:eastAsia="en-GB"/>
              </w:rPr>
            </w:pPr>
            <w:r w:rsidRPr="00E8021C">
              <w:rPr>
                <w:rFonts w:eastAsia="Times New Roman" w:cs="Times New Roman"/>
                <w:color w:val="000000"/>
                <w:lang w:eastAsia="en-GB"/>
              </w:rPr>
              <w:t>62</w:t>
            </w:r>
            <w:r w:rsidRPr="00E8021C">
              <w:rPr>
                <w:rFonts w:cs="Arial"/>
              </w:rPr>
              <w:t>.</w:t>
            </w:r>
            <w:r w:rsidR="00E8021C" w:rsidRPr="00E8021C">
              <w:rPr>
                <w:rFonts w:eastAsia="Times New Roman" w:cs="Times New Roman"/>
                <w:color w:val="000000"/>
                <w:lang w:eastAsia="en-GB"/>
              </w:rPr>
              <w:t>1</w:t>
            </w:r>
            <w:r w:rsidRPr="00E8021C">
              <w:rPr>
                <w:rFonts w:eastAsia="Times New Roman" w:cs="Times New Roman"/>
                <w:color w:val="000000"/>
                <w:lang w:eastAsia="en-GB"/>
              </w:rPr>
              <w:t xml:space="preserve"> (5</w:t>
            </w:r>
            <w:r w:rsidR="00E8021C" w:rsidRPr="00E8021C">
              <w:rPr>
                <w:rFonts w:eastAsia="Times New Roman" w:cs="Times New Roman"/>
                <w:color w:val="000000"/>
                <w:lang w:eastAsia="en-GB"/>
              </w:rPr>
              <w:t>8.6</w:t>
            </w:r>
            <w:r w:rsidRPr="00E8021C">
              <w:rPr>
                <w:rFonts w:eastAsia="Times New Roman" w:cs="Times New Roman"/>
                <w:color w:val="000000"/>
                <w:lang w:eastAsia="en-GB"/>
              </w:rPr>
              <w:t xml:space="preserve"> - 6</w:t>
            </w:r>
            <w:r w:rsidR="00E8021C" w:rsidRPr="00E8021C">
              <w:rPr>
                <w:rFonts w:eastAsia="Times New Roman" w:cs="Times New Roman"/>
                <w:color w:val="000000"/>
                <w:lang w:eastAsia="en-GB"/>
              </w:rPr>
              <w:t>4.9</w:t>
            </w:r>
            <w:r w:rsidRPr="00E8021C">
              <w:rPr>
                <w:rFonts w:eastAsia="Times New Roman" w:cs="Times New Roman"/>
                <w:color w:val="000000"/>
                <w:lang w:eastAsia="en-GB"/>
              </w:rPr>
              <w:t>)</w:t>
            </w:r>
          </w:p>
        </w:tc>
        <w:tc>
          <w:tcPr>
            <w:tcW w:w="1853" w:type="dxa"/>
            <w:tcBorders>
              <w:top w:val="nil"/>
              <w:left w:val="nil"/>
              <w:bottom w:val="nil"/>
              <w:right w:val="single" w:sz="8" w:space="0" w:color="auto"/>
            </w:tcBorders>
            <w:shd w:val="clear" w:color="auto" w:fill="auto"/>
            <w:noWrap/>
            <w:vAlign w:val="bottom"/>
            <w:hideMark/>
          </w:tcPr>
          <w:p w14:paraId="6F9F70C0" w14:textId="76E564CB" w:rsidR="00E73B6F" w:rsidRPr="00E8021C" w:rsidRDefault="00E73B6F" w:rsidP="000C4C3F">
            <w:pPr>
              <w:spacing w:after="0" w:line="240" w:lineRule="auto"/>
              <w:jc w:val="center"/>
              <w:rPr>
                <w:rFonts w:eastAsia="Times New Roman" w:cs="Times New Roman"/>
                <w:color w:val="000000"/>
                <w:lang w:eastAsia="en-GB"/>
              </w:rPr>
            </w:pPr>
            <w:r w:rsidRPr="00E8021C">
              <w:rPr>
                <w:rFonts w:eastAsia="Times New Roman" w:cs="Times New Roman"/>
                <w:color w:val="000000"/>
                <w:lang w:eastAsia="en-GB"/>
              </w:rPr>
              <w:t>23</w:t>
            </w:r>
            <w:r w:rsidRPr="00E8021C">
              <w:rPr>
                <w:rFonts w:cs="Arial"/>
              </w:rPr>
              <w:t>.</w:t>
            </w:r>
            <w:r w:rsidR="00E8021C" w:rsidRPr="00E8021C">
              <w:rPr>
                <w:rFonts w:eastAsia="Times New Roman" w:cs="Times New Roman"/>
                <w:color w:val="000000"/>
                <w:lang w:eastAsia="en-GB"/>
              </w:rPr>
              <w:t>1</w:t>
            </w:r>
            <w:r w:rsidRPr="00E8021C">
              <w:rPr>
                <w:rFonts w:eastAsia="Times New Roman" w:cs="Times New Roman"/>
                <w:color w:val="000000"/>
                <w:lang w:eastAsia="en-GB"/>
              </w:rPr>
              <w:t xml:space="preserve"> (21</w:t>
            </w:r>
            <w:r w:rsidRPr="00E8021C">
              <w:rPr>
                <w:rFonts w:cs="Arial"/>
              </w:rPr>
              <w:t>.</w:t>
            </w:r>
            <w:r w:rsidR="00E8021C" w:rsidRPr="00E8021C">
              <w:rPr>
                <w:rFonts w:eastAsia="Times New Roman" w:cs="Times New Roman"/>
                <w:color w:val="000000"/>
                <w:lang w:eastAsia="en-GB"/>
              </w:rPr>
              <w:t>8</w:t>
            </w:r>
            <w:r w:rsidRPr="00E8021C">
              <w:rPr>
                <w:rFonts w:eastAsia="Times New Roman" w:cs="Times New Roman"/>
                <w:color w:val="000000"/>
                <w:lang w:eastAsia="en-GB"/>
              </w:rPr>
              <w:t xml:space="preserve"> - 24</w:t>
            </w:r>
            <w:r w:rsidRPr="00E8021C">
              <w:rPr>
                <w:rFonts w:cs="Arial"/>
              </w:rPr>
              <w:t>.</w:t>
            </w:r>
            <w:r w:rsidR="00E8021C" w:rsidRPr="00E8021C">
              <w:rPr>
                <w:rFonts w:eastAsia="Times New Roman" w:cs="Times New Roman"/>
                <w:color w:val="000000"/>
                <w:lang w:eastAsia="en-GB"/>
              </w:rPr>
              <w:t>3</w:t>
            </w:r>
            <w:r w:rsidRPr="00E8021C">
              <w:rPr>
                <w:rFonts w:eastAsia="Times New Roman" w:cs="Times New Roman"/>
                <w:color w:val="000000"/>
                <w:lang w:eastAsia="en-GB"/>
              </w:rPr>
              <w:t>)</w:t>
            </w:r>
            <w:r w:rsidRPr="00E8021C">
              <w:rPr>
                <w:rFonts w:eastAsia="Times New Roman" w:cs="Times New Roman"/>
                <w:lang w:eastAsia="en-GB"/>
              </w:rPr>
              <w:t>⁵</w:t>
            </w:r>
          </w:p>
        </w:tc>
      </w:tr>
      <w:tr w:rsidR="00E73B6F" w:rsidRPr="00F45306" w14:paraId="756D24A9" w14:textId="77777777" w:rsidTr="000C4C3F">
        <w:trPr>
          <w:trHeight w:val="300"/>
        </w:trPr>
        <w:tc>
          <w:tcPr>
            <w:tcW w:w="1420" w:type="dxa"/>
            <w:vMerge/>
            <w:tcBorders>
              <w:top w:val="single" w:sz="8" w:space="0" w:color="auto"/>
              <w:left w:val="single" w:sz="8" w:space="0" w:color="auto"/>
              <w:bottom w:val="single" w:sz="8" w:space="0" w:color="000000"/>
              <w:right w:val="single" w:sz="8" w:space="0" w:color="auto"/>
            </w:tcBorders>
            <w:vAlign w:val="center"/>
            <w:hideMark/>
          </w:tcPr>
          <w:p w14:paraId="14671B64" w14:textId="77777777" w:rsidR="00E73B6F" w:rsidRPr="00F45306" w:rsidRDefault="00E73B6F" w:rsidP="000C4C3F">
            <w:pPr>
              <w:spacing w:after="0" w:line="240" w:lineRule="auto"/>
              <w:rPr>
                <w:rFonts w:ascii="Calibri" w:eastAsia="Times New Roman" w:hAnsi="Calibri" w:cs="Times New Roman"/>
                <w:color w:val="000000"/>
                <w:lang w:eastAsia="en-GB"/>
              </w:rPr>
            </w:pPr>
          </w:p>
        </w:tc>
        <w:tc>
          <w:tcPr>
            <w:tcW w:w="2700" w:type="dxa"/>
            <w:tcBorders>
              <w:top w:val="nil"/>
              <w:left w:val="nil"/>
              <w:bottom w:val="nil"/>
              <w:right w:val="single" w:sz="8" w:space="0" w:color="auto"/>
            </w:tcBorders>
            <w:shd w:val="clear" w:color="auto" w:fill="auto"/>
            <w:noWrap/>
            <w:vAlign w:val="bottom"/>
            <w:hideMark/>
          </w:tcPr>
          <w:p w14:paraId="5292876B" w14:textId="77777777" w:rsidR="00E73B6F" w:rsidRPr="00F45306" w:rsidRDefault="00E73B6F" w:rsidP="000C4C3F">
            <w:pPr>
              <w:spacing w:after="0" w:line="240" w:lineRule="auto"/>
              <w:rPr>
                <w:rFonts w:ascii="Calibri" w:eastAsia="Times New Roman" w:hAnsi="Calibri" w:cs="Times New Roman"/>
                <w:color w:val="000000"/>
                <w:lang w:eastAsia="en-GB"/>
              </w:rPr>
            </w:pPr>
            <w:r w:rsidRPr="00F45306">
              <w:rPr>
                <w:rFonts w:ascii="Calibri" w:eastAsia="Times New Roman" w:hAnsi="Calibri" w:cs="Times New Roman"/>
                <w:color w:val="000000"/>
                <w:lang w:eastAsia="en-GB"/>
              </w:rPr>
              <w:t>30, 40, 50, 65</w:t>
            </w:r>
          </w:p>
        </w:tc>
        <w:tc>
          <w:tcPr>
            <w:tcW w:w="1004" w:type="dxa"/>
            <w:tcBorders>
              <w:top w:val="nil"/>
              <w:left w:val="nil"/>
              <w:bottom w:val="nil"/>
              <w:right w:val="nil"/>
            </w:tcBorders>
            <w:shd w:val="clear" w:color="auto" w:fill="auto"/>
            <w:noWrap/>
            <w:vAlign w:val="bottom"/>
            <w:hideMark/>
          </w:tcPr>
          <w:p w14:paraId="5A6207A2" w14:textId="77777777" w:rsidR="00E73B6F" w:rsidRPr="00C923B8" w:rsidRDefault="00E73B6F" w:rsidP="000C4C3F">
            <w:pPr>
              <w:spacing w:after="0" w:line="240" w:lineRule="auto"/>
              <w:jc w:val="center"/>
              <w:rPr>
                <w:rFonts w:eastAsia="Times New Roman" w:cs="Times New Roman"/>
                <w:color w:val="000000"/>
                <w:lang w:eastAsia="en-GB"/>
              </w:rPr>
            </w:pPr>
            <w:r w:rsidRPr="00C923B8">
              <w:rPr>
                <w:rFonts w:eastAsia="Times New Roman" w:cs="Times New Roman"/>
                <w:color w:val="000000"/>
                <w:lang w:eastAsia="en-GB"/>
              </w:rPr>
              <w:t>4</w:t>
            </w:r>
            <w:r w:rsidRPr="00C923B8">
              <w:rPr>
                <w:rFonts w:cs="Arial"/>
              </w:rPr>
              <w:t>.</w:t>
            </w:r>
            <w:r w:rsidRPr="00C923B8">
              <w:rPr>
                <w:rFonts w:eastAsia="Times New Roman" w:cs="Times New Roman"/>
                <w:color w:val="000000"/>
                <w:lang w:eastAsia="en-GB"/>
              </w:rPr>
              <w:t>4</w:t>
            </w:r>
          </w:p>
        </w:tc>
        <w:tc>
          <w:tcPr>
            <w:tcW w:w="1940" w:type="dxa"/>
            <w:tcBorders>
              <w:top w:val="nil"/>
              <w:left w:val="nil"/>
              <w:bottom w:val="nil"/>
              <w:right w:val="nil"/>
            </w:tcBorders>
            <w:shd w:val="clear" w:color="auto" w:fill="auto"/>
            <w:noWrap/>
            <w:vAlign w:val="bottom"/>
            <w:hideMark/>
          </w:tcPr>
          <w:p w14:paraId="7DCBC40A" w14:textId="5FE0611D" w:rsidR="00E73B6F" w:rsidRPr="00C923B8" w:rsidRDefault="00E73B6F" w:rsidP="00A317AA">
            <w:pPr>
              <w:spacing w:after="0" w:line="240" w:lineRule="auto"/>
              <w:jc w:val="center"/>
              <w:rPr>
                <w:rFonts w:eastAsia="Times New Roman" w:cs="Times New Roman"/>
                <w:color w:val="000000"/>
                <w:lang w:eastAsia="en-GB"/>
              </w:rPr>
            </w:pPr>
            <w:r w:rsidRPr="00C923B8">
              <w:rPr>
                <w:rFonts w:eastAsia="Times New Roman" w:cs="Times New Roman"/>
                <w:color w:val="000000"/>
                <w:lang w:eastAsia="en-GB"/>
              </w:rPr>
              <w:t>78</w:t>
            </w:r>
            <w:r w:rsidRPr="00C923B8">
              <w:rPr>
                <w:rFonts w:cs="Arial"/>
              </w:rPr>
              <w:t>.</w:t>
            </w:r>
            <w:r w:rsidRPr="00C923B8">
              <w:rPr>
                <w:rFonts w:eastAsia="Times New Roman" w:cs="Times New Roman"/>
                <w:color w:val="000000"/>
                <w:lang w:eastAsia="en-GB"/>
              </w:rPr>
              <w:t>4 (7</w:t>
            </w:r>
            <w:r w:rsidR="00A317AA" w:rsidRPr="00C923B8">
              <w:rPr>
                <w:rFonts w:eastAsia="Times New Roman" w:cs="Times New Roman"/>
                <w:color w:val="000000"/>
                <w:lang w:eastAsia="en-GB"/>
              </w:rPr>
              <w:t>4.8</w:t>
            </w:r>
            <w:r w:rsidRPr="00C923B8">
              <w:rPr>
                <w:rFonts w:eastAsia="Times New Roman" w:cs="Times New Roman"/>
                <w:color w:val="000000"/>
                <w:lang w:eastAsia="en-GB"/>
              </w:rPr>
              <w:t xml:space="preserve"> - 81</w:t>
            </w:r>
            <w:r w:rsidRPr="00C923B8">
              <w:rPr>
                <w:rFonts w:cs="Arial"/>
              </w:rPr>
              <w:t>.</w:t>
            </w:r>
            <w:r w:rsidR="00A317AA" w:rsidRPr="00C923B8">
              <w:rPr>
                <w:rFonts w:eastAsia="Times New Roman" w:cs="Times New Roman"/>
                <w:color w:val="000000"/>
                <w:lang w:eastAsia="en-GB"/>
              </w:rPr>
              <w:t>1</w:t>
            </w:r>
            <w:r w:rsidRPr="00C923B8">
              <w:rPr>
                <w:rFonts w:eastAsia="Times New Roman" w:cs="Times New Roman"/>
                <w:color w:val="000000"/>
                <w:lang w:eastAsia="en-GB"/>
              </w:rPr>
              <w:t>)</w:t>
            </w:r>
          </w:p>
        </w:tc>
        <w:tc>
          <w:tcPr>
            <w:tcW w:w="1867" w:type="dxa"/>
            <w:tcBorders>
              <w:top w:val="nil"/>
              <w:left w:val="nil"/>
              <w:bottom w:val="nil"/>
              <w:right w:val="single" w:sz="8" w:space="0" w:color="auto"/>
            </w:tcBorders>
            <w:shd w:val="clear" w:color="auto" w:fill="auto"/>
            <w:noWrap/>
            <w:vAlign w:val="bottom"/>
            <w:hideMark/>
          </w:tcPr>
          <w:p w14:paraId="0D2CACF2" w14:textId="5E472349" w:rsidR="00E73B6F" w:rsidRPr="00C923B8" w:rsidRDefault="00A317AA" w:rsidP="00A317AA">
            <w:pPr>
              <w:spacing w:after="0" w:line="240" w:lineRule="auto"/>
              <w:jc w:val="center"/>
              <w:rPr>
                <w:rFonts w:eastAsia="Times New Roman" w:cs="Times New Roman"/>
                <w:color w:val="000000"/>
                <w:lang w:eastAsia="en-GB"/>
              </w:rPr>
            </w:pPr>
            <w:r w:rsidRPr="00C923B8">
              <w:rPr>
                <w:rFonts w:eastAsia="Times New Roman" w:cs="Times New Roman"/>
                <w:color w:val="000000"/>
                <w:lang w:eastAsia="en-GB"/>
              </w:rPr>
              <w:t>3.0</w:t>
            </w:r>
            <w:r w:rsidR="00E73B6F" w:rsidRPr="00C923B8">
              <w:rPr>
                <w:rFonts w:eastAsia="Times New Roman" w:cs="Times New Roman"/>
                <w:color w:val="000000"/>
                <w:lang w:eastAsia="en-GB"/>
              </w:rPr>
              <w:t xml:space="preserve"> (</w:t>
            </w:r>
            <w:r w:rsidRPr="00C923B8">
              <w:rPr>
                <w:rFonts w:eastAsia="Times New Roman" w:cs="Times New Roman"/>
                <w:color w:val="000000"/>
                <w:lang w:eastAsia="en-GB"/>
              </w:rPr>
              <w:t>2.0</w:t>
            </w:r>
            <w:r w:rsidR="00E73B6F" w:rsidRPr="00C923B8">
              <w:rPr>
                <w:rFonts w:eastAsia="Times New Roman" w:cs="Times New Roman"/>
                <w:color w:val="000000"/>
                <w:lang w:eastAsia="en-GB"/>
              </w:rPr>
              <w:t xml:space="preserve"> - </w:t>
            </w:r>
            <w:r w:rsidRPr="00C923B8">
              <w:rPr>
                <w:rFonts w:eastAsia="Times New Roman" w:cs="Times New Roman"/>
                <w:color w:val="000000"/>
                <w:lang w:eastAsia="en-GB"/>
              </w:rPr>
              <w:t>4.1</w:t>
            </w:r>
            <w:r w:rsidR="00E73B6F" w:rsidRPr="00C923B8">
              <w:rPr>
                <w:rFonts w:eastAsia="Times New Roman" w:cs="Times New Roman"/>
                <w:color w:val="000000"/>
                <w:lang w:eastAsia="en-GB"/>
              </w:rPr>
              <w:t>)</w:t>
            </w:r>
          </w:p>
        </w:tc>
        <w:tc>
          <w:tcPr>
            <w:tcW w:w="1124" w:type="dxa"/>
            <w:tcBorders>
              <w:top w:val="nil"/>
              <w:left w:val="nil"/>
              <w:bottom w:val="nil"/>
              <w:right w:val="nil"/>
            </w:tcBorders>
            <w:shd w:val="clear" w:color="auto" w:fill="auto"/>
            <w:noWrap/>
            <w:vAlign w:val="bottom"/>
            <w:hideMark/>
          </w:tcPr>
          <w:p w14:paraId="05F37664" w14:textId="77777777" w:rsidR="00E73B6F" w:rsidRPr="00E8021C" w:rsidRDefault="00E73B6F" w:rsidP="000C4C3F">
            <w:pPr>
              <w:spacing w:after="0" w:line="240" w:lineRule="auto"/>
              <w:jc w:val="center"/>
              <w:rPr>
                <w:rFonts w:eastAsia="Times New Roman" w:cs="Times New Roman"/>
                <w:color w:val="000000"/>
                <w:lang w:eastAsia="en-GB"/>
              </w:rPr>
            </w:pPr>
            <w:r w:rsidRPr="00E8021C">
              <w:rPr>
                <w:rFonts w:eastAsia="Times New Roman" w:cs="Times New Roman"/>
                <w:color w:val="000000"/>
                <w:lang w:eastAsia="en-GB"/>
              </w:rPr>
              <w:t>3</w:t>
            </w:r>
            <w:r w:rsidRPr="00E8021C">
              <w:rPr>
                <w:rFonts w:cs="Arial"/>
              </w:rPr>
              <w:t>.</w:t>
            </w:r>
            <w:r w:rsidRPr="00E8021C">
              <w:rPr>
                <w:rFonts w:eastAsia="Times New Roman" w:cs="Times New Roman"/>
                <w:color w:val="000000"/>
                <w:lang w:eastAsia="en-GB"/>
              </w:rPr>
              <w:t>2</w:t>
            </w:r>
          </w:p>
        </w:tc>
        <w:tc>
          <w:tcPr>
            <w:tcW w:w="1822" w:type="dxa"/>
            <w:tcBorders>
              <w:top w:val="nil"/>
              <w:left w:val="nil"/>
              <w:bottom w:val="nil"/>
              <w:right w:val="nil"/>
            </w:tcBorders>
            <w:shd w:val="clear" w:color="auto" w:fill="auto"/>
            <w:noWrap/>
            <w:vAlign w:val="bottom"/>
            <w:hideMark/>
          </w:tcPr>
          <w:p w14:paraId="68118FD3" w14:textId="6D7ACD9B" w:rsidR="00E73B6F" w:rsidRPr="00E8021C" w:rsidRDefault="00E73B6F" w:rsidP="00E8021C">
            <w:pPr>
              <w:spacing w:after="0" w:line="240" w:lineRule="auto"/>
              <w:jc w:val="center"/>
              <w:rPr>
                <w:rFonts w:eastAsia="Times New Roman" w:cs="Times New Roman"/>
                <w:color w:val="000000"/>
                <w:lang w:eastAsia="en-GB"/>
              </w:rPr>
            </w:pPr>
            <w:r w:rsidRPr="00E8021C">
              <w:rPr>
                <w:rFonts w:eastAsia="Times New Roman" w:cs="Times New Roman"/>
                <w:color w:val="000000"/>
                <w:lang w:eastAsia="en-GB"/>
              </w:rPr>
              <w:t>63</w:t>
            </w:r>
            <w:r w:rsidRPr="00E8021C">
              <w:rPr>
                <w:rFonts w:cs="Arial"/>
              </w:rPr>
              <w:t>.</w:t>
            </w:r>
            <w:r w:rsidR="00E8021C" w:rsidRPr="00E8021C">
              <w:rPr>
                <w:rFonts w:eastAsia="Times New Roman" w:cs="Times New Roman"/>
                <w:color w:val="000000"/>
                <w:lang w:eastAsia="en-GB"/>
              </w:rPr>
              <w:t>8</w:t>
            </w:r>
            <w:r w:rsidRPr="00E8021C">
              <w:rPr>
                <w:rFonts w:eastAsia="Times New Roman" w:cs="Times New Roman"/>
                <w:color w:val="000000"/>
                <w:lang w:eastAsia="en-GB"/>
              </w:rPr>
              <w:t xml:space="preserve"> (60</w:t>
            </w:r>
            <w:r w:rsidRPr="00E8021C">
              <w:rPr>
                <w:rFonts w:cs="Arial"/>
              </w:rPr>
              <w:t>.</w:t>
            </w:r>
            <w:r w:rsidR="00E8021C" w:rsidRPr="00E8021C">
              <w:rPr>
                <w:rFonts w:eastAsia="Times New Roman" w:cs="Times New Roman"/>
                <w:color w:val="000000"/>
                <w:lang w:eastAsia="en-GB"/>
              </w:rPr>
              <w:t>4</w:t>
            </w:r>
            <w:r w:rsidRPr="00E8021C">
              <w:rPr>
                <w:rFonts w:eastAsia="Times New Roman" w:cs="Times New Roman"/>
                <w:color w:val="000000"/>
                <w:lang w:eastAsia="en-GB"/>
              </w:rPr>
              <w:t xml:space="preserve"> - 66</w:t>
            </w:r>
            <w:r w:rsidRPr="00E8021C">
              <w:rPr>
                <w:rFonts w:cs="Arial"/>
              </w:rPr>
              <w:t>.</w:t>
            </w:r>
            <w:r w:rsidR="00E8021C" w:rsidRPr="00E8021C">
              <w:rPr>
                <w:rFonts w:eastAsia="Times New Roman" w:cs="Times New Roman"/>
                <w:color w:val="000000"/>
                <w:lang w:eastAsia="en-GB"/>
              </w:rPr>
              <w:t>4</w:t>
            </w:r>
            <w:r w:rsidRPr="00E8021C">
              <w:rPr>
                <w:rFonts w:eastAsia="Times New Roman" w:cs="Times New Roman"/>
                <w:color w:val="000000"/>
                <w:lang w:eastAsia="en-GB"/>
              </w:rPr>
              <w:t>)</w:t>
            </w:r>
          </w:p>
        </w:tc>
        <w:tc>
          <w:tcPr>
            <w:tcW w:w="1853" w:type="dxa"/>
            <w:tcBorders>
              <w:top w:val="nil"/>
              <w:left w:val="nil"/>
              <w:bottom w:val="nil"/>
              <w:right w:val="single" w:sz="8" w:space="0" w:color="auto"/>
            </w:tcBorders>
            <w:shd w:val="clear" w:color="auto" w:fill="auto"/>
            <w:noWrap/>
            <w:vAlign w:val="bottom"/>
            <w:hideMark/>
          </w:tcPr>
          <w:p w14:paraId="04C78605" w14:textId="6DA5907C" w:rsidR="00E73B6F" w:rsidRPr="00E8021C" w:rsidRDefault="00E8021C" w:rsidP="00E8021C">
            <w:pPr>
              <w:spacing w:after="0" w:line="240" w:lineRule="auto"/>
              <w:jc w:val="center"/>
              <w:rPr>
                <w:rFonts w:eastAsia="Times New Roman" w:cs="Times New Roman"/>
                <w:color w:val="000000"/>
                <w:lang w:eastAsia="en-GB"/>
              </w:rPr>
            </w:pPr>
            <w:r w:rsidRPr="00E8021C">
              <w:rPr>
                <w:rFonts w:eastAsia="Times New Roman" w:cs="Times New Roman"/>
                <w:color w:val="000000"/>
                <w:lang w:eastAsia="en-GB"/>
              </w:rPr>
              <w:t>3.1</w:t>
            </w:r>
            <w:r w:rsidR="00E73B6F" w:rsidRPr="00E8021C">
              <w:rPr>
                <w:rFonts w:eastAsia="Times New Roman" w:cs="Times New Roman"/>
                <w:color w:val="000000"/>
                <w:lang w:eastAsia="en-GB"/>
              </w:rPr>
              <w:t xml:space="preserve"> (0</w:t>
            </w:r>
            <w:r w:rsidR="00E73B6F" w:rsidRPr="00E8021C">
              <w:rPr>
                <w:rFonts w:cs="Arial"/>
              </w:rPr>
              <w:t>.</w:t>
            </w:r>
            <w:r w:rsidRPr="00E8021C">
              <w:rPr>
                <w:rFonts w:eastAsia="Times New Roman" w:cs="Times New Roman"/>
                <w:color w:val="000000"/>
                <w:lang w:eastAsia="en-GB"/>
              </w:rPr>
              <w:t>5</w:t>
            </w:r>
            <w:r w:rsidR="00E73B6F" w:rsidRPr="00E8021C">
              <w:rPr>
                <w:rFonts w:eastAsia="Times New Roman" w:cs="Times New Roman"/>
                <w:color w:val="000000"/>
                <w:lang w:eastAsia="en-GB"/>
              </w:rPr>
              <w:t xml:space="preserve"> - 5</w:t>
            </w:r>
            <w:r w:rsidR="00E73B6F" w:rsidRPr="00E8021C">
              <w:rPr>
                <w:rFonts w:cs="Arial"/>
              </w:rPr>
              <w:t>.</w:t>
            </w:r>
            <w:r w:rsidRPr="00E8021C">
              <w:rPr>
                <w:rFonts w:eastAsia="Times New Roman" w:cs="Times New Roman"/>
                <w:color w:val="000000"/>
                <w:lang w:eastAsia="en-GB"/>
              </w:rPr>
              <w:t>8</w:t>
            </w:r>
            <w:r w:rsidR="00E73B6F" w:rsidRPr="00E8021C">
              <w:rPr>
                <w:rFonts w:eastAsia="Times New Roman" w:cs="Times New Roman"/>
                <w:color w:val="000000"/>
                <w:lang w:eastAsia="en-GB"/>
              </w:rPr>
              <w:t>)</w:t>
            </w:r>
          </w:p>
        </w:tc>
      </w:tr>
      <w:tr w:rsidR="00E73B6F" w:rsidRPr="00F45306" w14:paraId="0AAE2B82" w14:textId="77777777" w:rsidTr="000C4C3F">
        <w:trPr>
          <w:trHeight w:val="300"/>
        </w:trPr>
        <w:tc>
          <w:tcPr>
            <w:tcW w:w="1420" w:type="dxa"/>
            <w:vMerge/>
            <w:tcBorders>
              <w:top w:val="single" w:sz="8" w:space="0" w:color="auto"/>
              <w:left w:val="single" w:sz="8" w:space="0" w:color="auto"/>
              <w:bottom w:val="single" w:sz="8" w:space="0" w:color="000000"/>
              <w:right w:val="single" w:sz="8" w:space="0" w:color="auto"/>
            </w:tcBorders>
            <w:vAlign w:val="center"/>
            <w:hideMark/>
          </w:tcPr>
          <w:p w14:paraId="77246618" w14:textId="77777777" w:rsidR="00E73B6F" w:rsidRPr="00F45306" w:rsidRDefault="00E73B6F" w:rsidP="000C4C3F">
            <w:pPr>
              <w:spacing w:after="0" w:line="240" w:lineRule="auto"/>
              <w:rPr>
                <w:rFonts w:ascii="Calibri" w:eastAsia="Times New Roman" w:hAnsi="Calibri" w:cs="Times New Roman"/>
                <w:color w:val="000000"/>
                <w:lang w:eastAsia="en-GB"/>
              </w:rPr>
            </w:pPr>
          </w:p>
        </w:tc>
        <w:tc>
          <w:tcPr>
            <w:tcW w:w="2700" w:type="dxa"/>
            <w:tcBorders>
              <w:top w:val="nil"/>
              <w:left w:val="nil"/>
              <w:bottom w:val="nil"/>
              <w:right w:val="single" w:sz="8" w:space="0" w:color="auto"/>
            </w:tcBorders>
            <w:shd w:val="clear" w:color="auto" w:fill="auto"/>
            <w:noWrap/>
            <w:vAlign w:val="bottom"/>
            <w:hideMark/>
          </w:tcPr>
          <w:p w14:paraId="4A6DACEA" w14:textId="77777777" w:rsidR="00E73B6F" w:rsidRPr="00F45306" w:rsidRDefault="00E73B6F" w:rsidP="000C4C3F">
            <w:pPr>
              <w:spacing w:after="0" w:line="240" w:lineRule="auto"/>
              <w:rPr>
                <w:rFonts w:ascii="Calibri" w:eastAsia="Times New Roman" w:hAnsi="Calibri" w:cs="Times New Roman"/>
                <w:color w:val="000000"/>
                <w:lang w:eastAsia="en-GB"/>
              </w:rPr>
            </w:pPr>
            <w:r w:rsidRPr="00F45306">
              <w:rPr>
                <w:rFonts w:ascii="Calibri" w:eastAsia="Times New Roman" w:hAnsi="Calibri" w:cs="Times New Roman"/>
                <w:color w:val="000000"/>
                <w:lang w:eastAsia="en-GB"/>
              </w:rPr>
              <w:t>6/10 yearly ²</w:t>
            </w:r>
          </w:p>
        </w:tc>
        <w:tc>
          <w:tcPr>
            <w:tcW w:w="1004" w:type="dxa"/>
            <w:tcBorders>
              <w:top w:val="nil"/>
              <w:left w:val="nil"/>
              <w:bottom w:val="nil"/>
              <w:right w:val="nil"/>
            </w:tcBorders>
            <w:shd w:val="clear" w:color="auto" w:fill="auto"/>
            <w:noWrap/>
            <w:vAlign w:val="bottom"/>
            <w:hideMark/>
          </w:tcPr>
          <w:p w14:paraId="6C8F7322" w14:textId="77777777" w:rsidR="00E73B6F" w:rsidRPr="00C923B8" w:rsidRDefault="00E73B6F" w:rsidP="000C4C3F">
            <w:pPr>
              <w:spacing w:after="0" w:line="240" w:lineRule="auto"/>
              <w:jc w:val="center"/>
              <w:rPr>
                <w:rFonts w:eastAsia="Times New Roman" w:cs="Times New Roman"/>
                <w:color w:val="000000"/>
                <w:lang w:eastAsia="en-GB"/>
              </w:rPr>
            </w:pPr>
            <w:r w:rsidRPr="00C923B8">
              <w:rPr>
                <w:rFonts w:eastAsia="Times New Roman" w:cs="Times New Roman"/>
                <w:color w:val="000000"/>
                <w:lang w:eastAsia="en-GB"/>
              </w:rPr>
              <w:t>7</w:t>
            </w:r>
            <w:r w:rsidRPr="00C923B8">
              <w:rPr>
                <w:rFonts w:cs="Arial"/>
              </w:rPr>
              <w:t>.</w:t>
            </w:r>
            <w:r w:rsidRPr="00C923B8">
              <w:rPr>
                <w:rFonts w:eastAsia="Times New Roman" w:cs="Times New Roman"/>
                <w:color w:val="000000"/>
                <w:lang w:eastAsia="en-GB"/>
              </w:rPr>
              <w:t>5</w:t>
            </w:r>
          </w:p>
        </w:tc>
        <w:tc>
          <w:tcPr>
            <w:tcW w:w="1940" w:type="dxa"/>
            <w:tcBorders>
              <w:top w:val="nil"/>
              <w:left w:val="nil"/>
              <w:bottom w:val="nil"/>
              <w:right w:val="nil"/>
            </w:tcBorders>
            <w:shd w:val="clear" w:color="auto" w:fill="auto"/>
            <w:noWrap/>
            <w:vAlign w:val="bottom"/>
            <w:hideMark/>
          </w:tcPr>
          <w:p w14:paraId="5640CF4B" w14:textId="5B546CCB" w:rsidR="00E73B6F" w:rsidRPr="00C923B8" w:rsidRDefault="00E73B6F" w:rsidP="00A317AA">
            <w:pPr>
              <w:spacing w:after="0" w:line="240" w:lineRule="auto"/>
              <w:jc w:val="center"/>
              <w:rPr>
                <w:rFonts w:eastAsia="Times New Roman" w:cs="Times New Roman"/>
                <w:color w:val="000000"/>
                <w:lang w:eastAsia="en-GB"/>
              </w:rPr>
            </w:pPr>
            <w:r w:rsidRPr="00C923B8">
              <w:rPr>
                <w:rFonts w:eastAsia="Times New Roman" w:cs="Times New Roman"/>
                <w:color w:val="000000"/>
                <w:lang w:eastAsia="en-GB"/>
              </w:rPr>
              <w:t>86</w:t>
            </w:r>
            <w:r w:rsidRPr="00C923B8">
              <w:rPr>
                <w:rFonts w:cs="Arial"/>
              </w:rPr>
              <w:t>.</w:t>
            </w:r>
            <w:r w:rsidR="00A317AA" w:rsidRPr="00C923B8">
              <w:rPr>
                <w:rFonts w:eastAsia="Times New Roman" w:cs="Times New Roman"/>
                <w:color w:val="000000"/>
                <w:lang w:eastAsia="en-GB"/>
              </w:rPr>
              <w:t xml:space="preserve">7 </w:t>
            </w:r>
            <w:r w:rsidRPr="00C923B8">
              <w:rPr>
                <w:rFonts w:eastAsia="Times New Roman" w:cs="Times New Roman"/>
                <w:color w:val="000000"/>
                <w:lang w:eastAsia="en-GB"/>
              </w:rPr>
              <w:t>(84</w:t>
            </w:r>
            <w:r w:rsidRPr="00C923B8">
              <w:rPr>
                <w:rFonts w:cs="Arial"/>
              </w:rPr>
              <w:t>.</w:t>
            </w:r>
            <w:r w:rsidR="00A317AA" w:rsidRPr="00C923B8">
              <w:rPr>
                <w:rFonts w:eastAsia="Times New Roman" w:cs="Times New Roman"/>
                <w:color w:val="000000"/>
                <w:lang w:eastAsia="en-GB"/>
              </w:rPr>
              <w:t xml:space="preserve">0 </w:t>
            </w:r>
            <w:r w:rsidRPr="00C923B8">
              <w:rPr>
                <w:rFonts w:eastAsia="Times New Roman" w:cs="Times New Roman"/>
                <w:color w:val="000000"/>
                <w:lang w:eastAsia="en-GB"/>
              </w:rPr>
              <w:t xml:space="preserve">- </w:t>
            </w:r>
            <w:r w:rsidR="00A317AA" w:rsidRPr="00C923B8">
              <w:rPr>
                <w:rFonts w:eastAsia="Times New Roman" w:cs="Times New Roman"/>
                <w:color w:val="000000"/>
                <w:lang w:eastAsia="en-GB"/>
              </w:rPr>
              <w:t>88.8</w:t>
            </w:r>
            <w:r w:rsidRPr="00C923B8">
              <w:rPr>
                <w:rFonts w:eastAsia="Times New Roman" w:cs="Times New Roman"/>
                <w:color w:val="000000"/>
                <w:lang w:eastAsia="en-GB"/>
              </w:rPr>
              <w:t>)</w:t>
            </w:r>
          </w:p>
        </w:tc>
        <w:tc>
          <w:tcPr>
            <w:tcW w:w="1867" w:type="dxa"/>
            <w:tcBorders>
              <w:top w:val="nil"/>
              <w:left w:val="nil"/>
              <w:bottom w:val="nil"/>
              <w:right w:val="single" w:sz="8" w:space="0" w:color="auto"/>
            </w:tcBorders>
            <w:shd w:val="clear" w:color="auto" w:fill="auto"/>
            <w:noWrap/>
            <w:vAlign w:val="bottom"/>
            <w:hideMark/>
          </w:tcPr>
          <w:p w14:paraId="0F5D587A" w14:textId="02D92C46" w:rsidR="00E73B6F" w:rsidRPr="00C923B8" w:rsidRDefault="00E73B6F" w:rsidP="00A317AA">
            <w:pPr>
              <w:spacing w:after="0" w:line="240" w:lineRule="auto"/>
              <w:jc w:val="center"/>
              <w:rPr>
                <w:rFonts w:eastAsia="Times New Roman" w:cs="Times New Roman"/>
                <w:color w:val="000000"/>
                <w:lang w:eastAsia="en-GB"/>
              </w:rPr>
            </w:pPr>
            <w:r w:rsidRPr="00C923B8">
              <w:rPr>
                <w:rFonts w:eastAsia="Times New Roman" w:cs="Times New Roman"/>
                <w:color w:val="000000"/>
                <w:lang w:eastAsia="en-GB"/>
              </w:rPr>
              <w:t>2</w:t>
            </w:r>
            <w:r w:rsidRPr="00C923B8">
              <w:rPr>
                <w:rFonts w:cs="Arial"/>
              </w:rPr>
              <w:t>.</w:t>
            </w:r>
            <w:r w:rsidR="00A317AA" w:rsidRPr="00C923B8">
              <w:rPr>
                <w:rFonts w:eastAsia="Times New Roman" w:cs="Times New Roman"/>
                <w:color w:val="000000"/>
                <w:lang w:eastAsia="en-GB"/>
              </w:rPr>
              <w:t xml:space="preserve">6 </w:t>
            </w:r>
            <w:r w:rsidRPr="00C923B8">
              <w:rPr>
                <w:rFonts w:eastAsia="Times New Roman" w:cs="Times New Roman"/>
                <w:color w:val="000000"/>
                <w:lang w:eastAsia="en-GB"/>
              </w:rPr>
              <w:t>(2</w:t>
            </w:r>
            <w:r w:rsidRPr="00C923B8">
              <w:rPr>
                <w:rFonts w:cs="Arial"/>
              </w:rPr>
              <w:t>.</w:t>
            </w:r>
            <w:r w:rsidR="00A317AA" w:rsidRPr="00C923B8">
              <w:rPr>
                <w:rFonts w:eastAsia="Times New Roman" w:cs="Times New Roman"/>
                <w:color w:val="000000"/>
                <w:lang w:eastAsia="en-GB"/>
              </w:rPr>
              <w:t xml:space="preserve">2 </w:t>
            </w:r>
            <w:r w:rsidRPr="00C923B8">
              <w:rPr>
                <w:rFonts w:eastAsia="Times New Roman" w:cs="Times New Roman"/>
                <w:color w:val="000000"/>
                <w:lang w:eastAsia="en-GB"/>
              </w:rPr>
              <w:t>- 3</w:t>
            </w:r>
            <w:r w:rsidRPr="00C923B8">
              <w:rPr>
                <w:rFonts w:cs="Arial"/>
              </w:rPr>
              <w:t>.</w:t>
            </w:r>
            <w:r w:rsidRPr="00C923B8">
              <w:rPr>
                <w:rFonts w:eastAsia="Times New Roman" w:cs="Times New Roman"/>
                <w:color w:val="000000"/>
                <w:lang w:eastAsia="en-GB"/>
              </w:rPr>
              <w:t>1)</w:t>
            </w:r>
          </w:p>
        </w:tc>
        <w:tc>
          <w:tcPr>
            <w:tcW w:w="1124" w:type="dxa"/>
            <w:tcBorders>
              <w:top w:val="nil"/>
              <w:left w:val="nil"/>
              <w:bottom w:val="nil"/>
              <w:right w:val="nil"/>
            </w:tcBorders>
            <w:shd w:val="clear" w:color="auto" w:fill="auto"/>
            <w:noWrap/>
            <w:vAlign w:val="bottom"/>
            <w:hideMark/>
          </w:tcPr>
          <w:p w14:paraId="0B17E6D6" w14:textId="77777777" w:rsidR="00E73B6F" w:rsidRPr="00E8021C" w:rsidRDefault="00E73B6F" w:rsidP="000C4C3F">
            <w:pPr>
              <w:spacing w:after="0" w:line="240" w:lineRule="auto"/>
              <w:jc w:val="center"/>
              <w:rPr>
                <w:rFonts w:eastAsia="Times New Roman" w:cs="Times New Roman"/>
                <w:color w:val="000000"/>
                <w:lang w:eastAsia="en-GB"/>
              </w:rPr>
            </w:pPr>
            <w:r w:rsidRPr="00E8021C">
              <w:rPr>
                <w:rFonts w:eastAsia="Times New Roman" w:cs="Times New Roman"/>
                <w:color w:val="000000"/>
                <w:lang w:eastAsia="en-GB"/>
              </w:rPr>
              <w:t>5</w:t>
            </w:r>
            <w:r w:rsidRPr="00E8021C">
              <w:rPr>
                <w:rFonts w:cs="Arial"/>
              </w:rPr>
              <w:t>.</w:t>
            </w:r>
            <w:r w:rsidRPr="00E8021C">
              <w:rPr>
                <w:rFonts w:eastAsia="Times New Roman" w:cs="Times New Roman"/>
                <w:color w:val="000000"/>
                <w:lang w:eastAsia="en-GB"/>
              </w:rPr>
              <w:t>1</w:t>
            </w:r>
          </w:p>
        </w:tc>
        <w:tc>
          <w:tcPr>
            <w:tcW w:w="1822" w:type="dxa"/>
            <w:tcBorders>
              <w:top w:val="nil"/>
              <w:left w:val="nil"/>
              <w:bottom w:val="nil"/>
              <w:right w:val="nil"/>
            </w:tcBorders>
            <w:shd w:val="clear" w:color="auto" w:fill="auto"/>
            <w:noWrap/>
            <w:vAlign w:val="bottom"/>
            <w:hideMark/>
          </w:tcPr>
          <w:p w14:paraId="2EFF6128" w14:textId="6A44889E" w:rsidR="00E73B6F" w:rsidRPr="00C9009F" w:rsidRDefault="00E73B6F" w:rsidP="00E8021C">
            <w:pPr>
              <w:spacing w:after="0" w:line="240" w:lineRule="auto"/>
              <w:jc w:val="center"/>
              <w:rPr>
                <w:rFonts w:eastAsia="Times New Roman" w:cs="Times New Roman"/>
                <w:color w:val="000000"/>
                <w:highlight w:val="yellow"/>
                <w:lang w:eastAsia="en-GB"/>
              </w:rPr>
            </w:pPr>
            <w:r w:rsidRPr="00E8021C">
              <w:rPr>
                <w:rFonts w:eastAsia="Times New Roman" w:cs="Times New Roman"/>
                <w:color w:val="000000"/>
                <w:lang w:eastAsia="en-GB"/>
              </w:rPr>
              <w:t>69</w:t>
            </w:r>
            <w:r w:rsidRPr="00E8021C">
              <w:rPr>
                <w:rFonts w:cs="Arial"/>
              </w:rPr>
              <w:t>.</w:t>
            </w:r>
            <w:r w:rsidR="00E8021C" w:rsidRPr="00E8021C">
              <w:rPr>
                <w:rFonts w:eastAsia="Times New Roman" w:cs="Times New Roman"/>
                <w:color w:val="000000"/>
                <w:lang w:eastAsia="en-GB"/>
              </w:rPr>
              <w:t xml:space="preserve">3 </w:t>
            </w:r>
            <w:r w:rsidRPr="00E8021C">
              <w:rPr>
                <w:rFonts w:eastAsia="Times New Roman" w:cs="Times New Roman"/>
                <w:color w:val="000000"/>
                <w:lang w:eastAsia="en-GB"/>
              </w:rPr>
              <w:t>(6</w:t>
            </w:r>
            <w:r w:rsidR="00E8021C" w:rsidRPr="00E8021C">
              <w:rPr>
                <w:rFonts w:eastAsia="Times New Roman" w:cs="Times New Roman"/>
                <w:color w:val="000000"/>
                <w:lang w:eastAsia="en-GB"/>
              </w:rPr>
              <w:t>6.5</w:t>
            </w:r>
            <w:r w:rsidRPr="00E8021C">
              <w:rPr>
                <w:rFonts w:eastAsia="Times New Roman" w:cs="Times New Roman"/>
                <w:color w:val="000000"/>
                <w:lang w:eastAsia="en-GB"/>
              </w:rPr>
              <w:t xml:space="preserve"> - 71</w:t>
            </w:r>
            <w:r w:rsidRPr="00E8021C">
              <w:rPr>
                <w:rFonts w:cs="Arial"/>
              </w:rPr>
              <w:t>.</w:t>
            </w:r>
            <w:r w:rsidR="00E8021C" w:rsidRPr="00E8021C">
              <w:rPr>
                <w:rFonts w:eastAsia="Times New Roman" w:cs="Times New Roman"/>
                <w:color w:val="000000"/>
                <w:lang w:eastAsia="en-GB"/>
              </w:rPr>
              <w:t>5</w:t>
            </w:r>
            <w:r w:rsidRPr="00E8021C">
              <w:rPr>
                <w:rFonts w:eastAsia="Times New Roman" w:cs="Times New Roman"/>
                <w:color w:val="000000"/>
                <w:lang w:eastAsia="en-GB"/>
              </w:rPr>
              <w:t>)</w:t>
            </w:r>
          </w:p>
        </w:tc>
        <w:tc>
          <w:tcPr>
            <w:tcW w:w="1853" w:type="dxa"/>
            <w:tcBorders>
              <w:top w:val="nil"/>
              <w:left w:val="nil"/>
              <w:bottom w:val="nil"/>
              <w:right w:val="single" w:sz="8" w:space="0" w:color="auto"/>
            </w:tcBorders>
            <w:shd w:val="clear" w:color="auto" w:fill="auto"/>
            <w:noWrap/>
            <w:vAlign w:val="bottom"/>
            <w:hideMark/>
          </w:tcPr>
          <w:p w14:paraId="163F04F7" w14:textId="623A10CE" w:rsidR="00E73B6F" w:rsidRPr="00E8021C" w:rsidRDefault="00E73B6F" w:rsidP="00E8021C">
            <w:pPr>
              <w:spacing w:after="0" w:line="240" w:lineRule="auto"/>
              <w:jc w:val="center"/>
              <w:rPr>
                <w:rFonts w:eastAsia="Times New Roman" w:cs="Times New Roman"/>
                <w:color w:val="000000"/>
                <w:lang w:eastAsia="en-GB"/>
              </w:rPr>
            </w:pPr>
            <w:r w:rsidRPr="00E8021C">
              <w:rPr>
                <w:rFonts w:eastAsia="Times New Roman" w:cs="Times New Roman"/>
                <w:color w:val="000000"/>
                <w:lang w:eastAsia="en-GB"/>
              </w:rPr>
              <w:t>3</w:t>
            </w:r>
            <w:r w:rsidRPr="00E8021C">
              <w:rPr>
                <w:rFonts w:cs="Arial"/>
              </w:rPr>
              <w:t>.</w:t>
            </w:r>
            <w:r w:rsidRPr="00E8021C">
              <w:rPr>
                <w:rFonts w:eastAsia="Times New Roman" w:cs="Times New Roman"/>
                <w:color w:val="000000"/>
                <w:lang w:eastAsia="en-GB"/>
              </w:rPr>
              <w:t>0 (2</w:t>
            </w:r>
            <w:r w:rsidRPr="00E8021C">
              <w:rPr>
                <w:rFonts w:cs="Arial"/>
              </w:rPr>
              <w:t>.</w:t>
            </w:r>
            <w:r w:rsidRPr="00E8021C">
              <w:rPr>
                <w:rFonts w:eastAsia="Times New Roman" w:cs="Times New Roman"/>
                <w:color w:val="000000"/>
                <w:lang w:eastAsia="en-GB"/>
              </w:rPr>
              <w:t>2 - 3</w:t>
            </w:r>
            <w:r w:rsidRPr="00E8021C">
              <w:rPr>
                <w:rFonts w:cs="Arial"/>
              </w:rPr>
              <w:t>.</w:t>
            </w:r>
            <w:r w:rsidR="00E8021C" w:rsidRPr="00E8021C">
              <w:rPr>
                <w:rFonts w:eastAsia="Times New Roman" w:cs="Times New Roman"/>
                <w:color w:val="000000"/>
                <w:lang w:eastAsia="en-GB"/>
              </w:rPr>
              <w:t>8</w:t>
            </w:r>
            <w:r w:rsidRPr="00E8021C">
              <w:rPr>
                <w:rFonts w:eastAsia="Times New Roman" w:cs="Times New Roman"/>
                <w:color w:val="000000"/>
                <w:lang w:eastAsia="en-GB"/>
              </w:rPr>
              <w:t>)</w:t>
            </w:r>
          </w:p>
        </w:tc>
      </w:tr>
      <w:tr w:rsidR="00E73B6F" w:rsidRPr="00F45306" w14:paraId="74DFB7DC" w14:textId="77777777" w:rsidTr="000C4C3F">
        <w:trPr>
          <w:trHeight w:val="315"/>
        </w:trPr>
        <w:tc>
          <w:tcPr>
            <w:tcW w:w="1420" w:type="dxa"/>
            <w:vMerge/>
            <w:tcBorders>
              <w:top w:val="single" w:sz="8" w:space="0" w:color="auto"/>
              <w:left w:val="single" w:sz="8" w:space="0" w:color="auto"/>
              <w:bottom w:val="single" w:sz="8" w:space="0" w:color="000000"/>
              <w:right w:val="single" w:sz="8" w:space="0" w:color="auto"/>
            </w:tcBorders>
            <w:vAlign w:val="center"/>
            <w:hideMark/>
          </w:tcPr>
          <w:p w14:paraId="56C7E168" w14:textId="77777777" w:rsidR="00E73B6F" w:rsidRPr="00F45306" w:rsidRDefault="00E73B6F" w:rsidP="000C4C3F">
            <w:pPr>
              <w:spacing w:after="0" w:line="240" w:lineRule="auto"/>
              <w:rPr>
                <w:rFonts w:ascii="Calibri" w:eastAsia="Times New Roman" w:hAnsi="Calibri" w:cs="Times New Roman"/>
                <w:color w:val="000000"/>
                <w:lang w:eastAsia="en-GB"/>
              </w:rPr>
            </w:pPr>
          </w:p>
        </w:tc>
        <w:tc>
          <w:tcPr>
            <w:tcW w:w="2700" w:type="dxa"/>
            <w:tcBorders>
              <w:top w:val="nil"/>
              <w:left w:val="nil"/>
              <w:bottom w:val="single" w:sz="8" w:space="0" w:color="auto"/>
              <w:right w:val="single" w:sz="8" w:space="0" w:color="auto"/>
            </w:tcBorders>
            <w:shd w:val="clear" w:color="auto" w:fill="auto"/>
            <w:noWrap/>
            <w:vAlign w:val="bottom"/>
            <w:hideMark/>
          </w:tcPr>
          <w:p w14:paraId="4D1F420D" w14:textId="77777777" w:rsidR="00E73B6F" w:rsidRPr="00F45306" w:rsidRDefault="00E73B6F" w:rsidP="000C4C3F">
            <w:pPr>
              <w:spacing w:after="0" w:line="240" w:lineRule="auto"/>
              <w:rPr>
                <w:rFonts w:ascii="Calibri" w:eastAsia="Times New Roman" w:hAnsi="Calibri" w:cs="Times New Roman"/>
                <w:color w:val="000000"/>
                <w:lang w:eastAsia="en-GB"/>
              </w:rPr>
            </w:pPr>
            <w:r w:rsidRPr="00F45306">
              <w:rPr>
                <w:rFonts w:ascii="Calibri" w:eastAsia="Times New Roman" w:hAnsi="Calibri" w:cs="Times New Roman"/>
                <w:color w:val="000000"/>
                <w:lang w:eastAsia="en-GB"/>
              </w:rPr>
              <w:t>3/5 yearly ³</w:t>
            </w:r>
          </w:p>
        </w:tc>
        <w:tc>
          <w:tcPr>
            <w:tcW w:w="1004" w:type="dxa"/>
            <w:tcBorders>
              <w:top w:val="nil"/>
              <w:left w:val="nil"/>
              <w:bottom w:val="single" w:sz="8" w:space="0" w:color="auto"/>
              <w:right w:val="nil"/>
            </w:tcBorders>
            <w:shd w:val="clear" w:color="auto" w:fill="auto"/>
            <w:noWrap/>
            <w:vAlign w:val="bottom"/>
            <w:hideMark/>
          </w:tcPr>
          <w:p w14:paraId="4335BC72" w14:textId="77777777" w:rsidR="00E73B6F" w:rsidRPr="00C923B8" w:rsidRDefault="00E73B6F" w:rsidP="000C4C3F">
            <w:pPr>
              <w:spacing w:after="0" w:line="240" w:lineRule="auto"/>
              <w:jc w:val="center"/>
              <w:rPr>
                <w:rFonts w:eastAsia="Times New Roman" w:cs="Times New Roman"/>
                <w:color w:val="000000"/>
                <w:lang w:eastAsia="en-GB"/>
              </w:rPr>
            </w:pPr>
            <w:r w:rsidRPr="00C923B8">
              <w:rPr>
                <w:rFonts w:eastAsia="Times New Roman" w:cs="Times New Roman"/>
                <w:color w:val="000000"/>
                <w:lang w:eastAsia="en-GB"/>
              </w:rPr>
              <w:t>12</w:t>
            </w:r>
            <w:r w:rsidRPr="00C923B8">
              <w:rPr>
                <w:rFonts w:cs="Arial"/>
              </w:rPr>
              <w:t>.</w:t>
            </w:r>
            <w:r w:rsidRPr="00C923B8">
              <w:rPr>
                <w:rFonts w:eastAsia="Times New Roman" w:cs="Times New Roman"/>
                <w:color w:val="000000"/>
                <w:lang w:eastAsia="en-GB"/>
              </w:rPr>
              <w:t>7</w:t>
            </w:r>
          </w:p>
        </w:tc>
        <w:tc>
          <w:tcPr>
            <w:tcW w:w="1940" w:type="dxa"/>
            <w:tcBorders>
              <w:top w:val="nil"/>
              <w:left w:val="nil"/>
              <w:bottom w:val="single" w:sz="8" w:space="0" w:color="auto"/>
              <w:right w:val="nil"/>
            </w:tcBorders>
            <w:shd w:val="clear" w:color="auto" w:fill="auto"/>
            <w:noWrap/>
            <w:vAlign w:val="bottom"/>
            <w:hideMark/>
          </w:tcPr>
          <w:p w14:paraId="7F8B4571" w14:textId="20DE3A8D" w:rsidR="00E73B6F" w:rsidRPr="00C923B8" w:rsidRDefault="00E73B6F" w:rsidP="00A317AA">
            <w:pPr>
              <w:spacing w:after="0" w:line="240" w:lineRule="auto"/>
              <w:jc w:val="center"/>
              <w:rPr>
                <w:rFonts w:eastAsia="Times New Roman" w:cs="Times New Roman"/>
                <w:color w:val="000000"/>
                <w:lang w:eastAsia="en-GB"/>
              </w:rPr>
            </w:pPr>
            <w:r w:rsidRPr="00C923B8">
              <w:rPr>
                <w:rFonts w:eastAsia="Times New Roman" w:cs="Times New Roman"/>
                <w:color w:val="000000"/>
                <w:lang w:eastAsia="en-GB"/>
              </w:rPr>
              <w:t>9</w:t>
            </w:r>
            <w:r w:rsidR="00A317AA" w:rsidRPr="00C923B8">
              <w:rPr>
                <w:rFonts w:eastAsia="Times New Roman" w:cs="Times New Roman"/>
                <w:color w:val="000000"/>
                <w:lang w:eastAsia="en-GB"/>
              </w:rPr>
              <w:t>0.9</w:t>
            </w:r>
            <w:r w:rsidRPr="00C923B8">
              <w:rPr>
                <w:rFonts w:eastAsia="Times New Roman" w:cs="Times New Roman"/>
                <w:color w:val="000000"/>
                <w:lang w:eastAsia="en-GB"/>
              </w:rPr>
              <w:t xml:space="preserve"> (8</w:t>
            </w:r>
            <w:r w:rsidR="00A317AA" w:rsidRPr="00C923B8">
              <w:rPr>
                <w:rFonts w:eastAsia="Times New Roman" w:cs="Times New Roman"/>
                <w:color w:val="000000"/>
                <w:lang w:eastAsia="en-GB"/>
              </w:rPr>
              <w:t>8.</w:t>
            </w:r>
            <w:r w:rsidRPr="00C923B8">
              <w:rPr>
                <w:rFonts w:eastAsia="Times New Roman" w:cs="Times New Roman"/>
                <w:color w:val="000000"/>
                <w:lang w:eastAsia="en-GB"/>
              </w:rPr>
              <w:t>9- 92</w:t>
            </w:r>
            <w:r w:rsidRPr="00C923B8">
              <w:rPr>
                <w:rFonts w:cs="Arial"/>
              </w:rPr>
              <w:t>.</w:t>
            </w:r>
            <w:r w:rsidR="00A317AA" w:rsidRPr="00C923B8">
              <w:rPr>
                <w:rFonts w:eastAsia="Times New Roman" w:cs="Times New Roman"/>
                <w:color w:val="000000"/>
                <w:lang w:eastAsia="en-GB"/>
              </w:rPr>
              <w:t>5</w:t>
            </w:r>
            <w:r w:rsidRPr="00C923B8">
              <w:rPr>
                <w:rFonts w:eastAsia="Times New Roman" w:cs="Times New Roman"/>
                <w:color w:val="000000"/>
                <w:lang w:eastAsia="en-GB"/>
              </w:rPr>
              <w:t>)</w:t>
            </w:r>
          </w:p>
        </w:tc>
        <w:tc>
          <w:tcPr>
            <w:tcW w:w="1867" w:type="dxa"/>
            <w:tcBorders>
              <w:top w:val="nil"/>
              <w:left w:val="nil"/>
              <w:bottom w:val="single" w:sz="8" w:space="0" w:color="auto"/>
              <w:right w:val="single" w:sz="8" w:space="0" w:color="auto"/>
            </w:tcBorders>
            <w:shd w:val="clear" w:color="auto" w:fill="auto"/>
            <w:noWrap/>
            <w:vAlign w:val="bottom"/>
            <w:hideMark/>
          </w:tcPr>
          <w:p w14:paraId="1CF3ECB3" w14:textId="77777777" w:rsidR="00E73B6F" w:rsidRPr="00C923B8" w:rsidRDefault="00E73B6F" w:rsidP="000C4C3F">
            <w:pPr>
              <w:spacing w:after="0" w:line="240" w:lineRule="auto"/>
              <w:jc w:val="center"/>
              <w:rPr>
                <w:rFonts w:eastAsia="Times New Roman" w:cs="Times New Roman"/>
                <w:color w:val="000000"/>
                <w:lang w:eastAsia="en-GB"/>
              </w:rPr>
            </w:pPr>
            <w:r w:rsidRPr="00C923B8">
              <w:rPr>
                <w:rFonts w:eastAsia="Times New Roman" w:cs="Times New Roman"/>
                <w:color w:val="000000"/>
                <w:lang w:eastAsia="en-GB"/>
              </w:rPr>
              <w:t>0</w:t>
            </w:r>
            <w:r w:rsidRPr="00C923B8">
              <w:rPr>
                <w:rFonts w:cs="Arial"/>
              </w:rPr>
              <w:t>.</w:t>
            </w:r>
            <w:r w:rsidRPr="00C923B8">
              <w:rPr>
                <w:rFonts w:eastAsia="Times New Roman" w:cs="Times New Roman"/>
                <w:color w:val="000000"/>
                <w:lang w:eastAsia="en-GB"/>
              </w:rPr>
              <w:t>8 (0</w:t>
            </w:r>
            <w:r w:rsidRPr="00C923B8">
              <w:rPr>
                <w:rFonts w:cs="Arial"/>
              </w:rPr>
              <w:t>.</w:t>
            </w:r>
            <w:r w:rsidRPr="00C923B8">
              <w:rPr>
                <w:rFonts w:eastAsia="Times New Roman" w:cs="Times New Roman"/>
                <w:color w:val="000000"/>
                <w:lang w:eastAsia="en-GB"/>
              </w:rPr>
              <w:t>6 - 1</w:t>
            </w:r>
            <w:r w:rsidRPr="00C923B8">
              <w:rPr>
                <w:rFonts w:cs="Arial"/>
              </w:rPr>
              <w:t>.</w:t>
            </w:r>
            <w:r w:rsidRPr="00C923B8">
              <w:rPr>
                <w:rFonts w:eastAsia="Times New Roman" w:cs="Times New Roman"/>
                <w:color w:val="000000"/>
                <w:lang w:eastAsia="en-GB"/>
              </w:rPr>
              <w:t>0)</w:t>
            </w:r>
          </w:p>
        </w:tc>
        <w:tc>
          <w:tcPr>
            <w:tcW w:w="1124" w:type="dxa"/>
            <w:tcBorders>
              <w:top w:val="nil"/>
              <w:left w:val="nil"/>
              <w:bottom w:val="single" w:sz="8" w:space="0" w:color="auto"/>
              <w:right w:val="nil"/>
            </w:tcBorders>
            <w:shd w:val="clear" w:color="auto" w:fill="auto"/>
            <w:noWrap/>
            <w:vAlign w:val="bottom"/>
            <w:hideMark/>
          </w:tcPr>
          <w:p w14:paraId="54CC5130" w14:textId="77777777" w:rsidR="00E73B6F" w:rsidRPr="00E8021C" w:rsidRDefault="00E73B6F" w:rsidP="000C4C3F">
            <w:pPr>
              <w:spacing w:after="0" w:line="240" w:lineRule="auto"/>
              <w:jc w:val="center"/>
              <w:rPr>
                <w:rFonts w:eastAsia="Times New Roman" w:cs="Times New Roman"/>
                <w:color w:val="000000"/>
                <w:lang w:eastAsia="en-GB"/>
              </w:rPr>
            </w:pPr>
            <w:r w:rsidRPr="00E8021C">
              <w:rPr>
                <w:rFonts w:eastAsia="Times New Roman" w:cs="Times New Roman"/>
                <w:color w:val="000000"/>
                <w:lang w:eastAsia="en-GB"/>
              </w:rPr>
              <w:t>7</w:t>
            </w:r>
            <w:r w:rsidRPr="00E8021C">
              <w:rPr>
                <w:rFonts w:cs="Arial"/>
              </w:rPr>
              <w:t>.</w:t>
            </w:r>
            <w:r w:rsidRPr="00E8021C">
              <w:rPr>
                <w:rFonts w:eastAsia="Times New Roman" w:cs="Times New Roman"/>
                <w:color w:val="000000"/>
                <w:lang w:eastAsia="en-GB"/>
              </w:rPr>
              <w:t>2</w:t>
            </w:r>
          </w:p>
        </w:tc>
        <w:tc>
          <w:tcPr>
            <w:tcW w:w="1822" w:type="dxa"/>
            <w:tcBorders>
              <w:top w:val="nil"/>
              <w:left w:val="nil"/>
              <w:bottom w:val="single" w:sz="8" w:space="0" w:color="auto"/>
              <w:right w:val="nil"/>
            </w:tcBorders>
            <w:shd w:val="clear" w:color="auto" w:fill="auto"/>
            <w:noWrap/>
            <w:vAlign w:val="bottom"/>
            <w:hideMark/>
          </w:tcPr>
          <w:p w14:paraId="3D538730" w14:textId="1A9CF21E" w:rsidR="00E73B6F" w:rsidRPr="00E8021C" w:rsidRDefault="00E73B6F" w:rsidP="00E8021C">
            <w:pPr>
              <w:spacing w:after="0" w:line="240" w:lineRule="auto"/>
              <w:jc w:val="center"/>
              <w:rPr>
                <w:rFonts w:eastAsia="Times New Roman" w:cs="Times New Roman"/>
                <w:color w:val="000000"/>
                <w:lang w:eastAsia="en-GB"/>
              </w:rPr>
            </w:pPr>
            <w:r w:rsidRPr="00E8021C">
              <w:rPr>
                <w:rFonts w:eastAsia="Times New Roman" w:cs="Times New Roman"/>
                <w:color w:val="000000"/>
                <w:lang w:eastAsia="en-GB"/>
              </w:rPr>
              <w:t>71</w:t>
            </w:r>
            <w:r w:rsidRPr="00E8021C">
              <w:rPr>
                <w:rFonts w:cs="Arial"/>
              </w:rPr>
              <w:t>.</w:t>
            </w:r>
            <w:r w:rsidR="00E8021C" w:rsidRPr="00E8021C">
              <w:rPr>
                <w:rFonts w:eastAsia="Times New Roman" w:cs="Times New Roman"/>
                <w:color w:val="000000"/>
                <w:lang w:eastAsia="en-GB"/>
              </w:rPr>
              <w:t>2</w:t>
            </w:r>
            <w:r w:rsidRPr="00E8021C">
              <w:rPr>
                <w:rFonts w:eastAsia="Times New Roman" w:cs="Times New Roman"/>
                <w:color w:val="000000"/>
                <w:lang w:eastAsia="en-GB"/>
              </w:rPr>
              <w:t xml:space="preserve"> (6</w:t>
            </w:r>
            <w:r w:rsidR="00E8021C" w:rsidRPr="00E8021C">
              <w:rPr>
                <w:rFonts w:eastAsia="Times New Roman" w:cs="Times New Roman"/>
                <w:color w:val="000000"/>
                <w:lang w:eastAsia="en-GB"/>
              </w:rPr>
              <w:t>8.7</w:t>
            </w:r>
            <w:r w:rsidRPr="00E8021C">
              <w:rPr>
                <w:rFonts w:eastAsia="Times New Roman" w:cs="Times New Roman"/>
                <w:color w:val="000000"/>
                <w:lang w:eastAsia="en-GB"/>
              </w:rPr>
              <w:t xml:space="preserve"> - 73</w:t>
            </w:r>
            <w:r w:rsidRPr="00E8021C">
              <w:rPr>
                <w:rFonts w:cs="Arial"/>
              </w:rPr>
              <w:t>.</w:t>
            </w:r>
            <w:r w:rsidR="00E8021C" w:rsidRPr="00E8021C">
              <w:rPr>
                <w:rFonts w:eastAsia="Times New Roman" w:cs="Times New Roman"/>
                <w:color w:val="000000"/>
                <w:lang w:eastAsia="en-GB"/>
              </w:rPr>
              <w:t>2</w:t>
            </w:r>
            <w:r w:rsidRPr="00E8021C">
              <w:rPr>
                <w:rFonts w:eastAsia="Times New Roman" w:cs="Times New Roman"/>
                <w:color w:val="000000"/>
                <w:lang w:eastAsia="en-GB"/>
              </w:rPr>
              <w:t>)</w:t>
            </w:r>
          </w:p>
        </w:tc>
        <w:tc>
          <w:tcPr>
            <w:tcW w:w="1853" w:type="dxa"/>
            <w:tcBorders>
              <w:top w:val="nil"/>
              <w:left w:val="nil"/>
              <w:bottom w:val="single" w:sz="8" w:space="0" w:color="auto"/>
              <w:right w:val="single" w:sz="8" w:space="0" w:color="auto"/>
            </w:tcBorders>
            <w:shd w:val="clear" w:color="auto" w:fill="auto"/>
            <w:noWrap/>
            <w:vAlign w:val="bottom"/>
            <w:hideMark/>
          </w:tcPr>
          <w:p w14:paraId="487613BB" w14:textId="3FE58A44" w:rsidR="00E73B6F" w:rsidRPr="00E8021C" w:rsidRDefault="00E8021C" w:rsidP="00E8021C">
            <w:pPr>
              <w:spacing w:after="0" w:line="240" w:lineRule="auto"/>
              <w:jc w:val="center"/>
              <w:rPr>
                <w:rFonts w:eastAsia="Times New Roman" w:cs="Times New Roman"/>
                <w:color w:val="000000"/>
                <w:lang w:eastAsia="en-GB"/>
              </w:rPr>
            </w:pPr>
            <w:r w:rsidRPr="00E8021C">
              <w:rPr>
                <w:rFonts w:eastAsia="Times New Roman" w:cs="Times New Roman"/>
                <w:color w:val="000000"/>
                <w:lang w:eastAsia="en-GB"/>
              </w:rPr>
              <w:t>0.9</w:t>
            </w:r>
            <w:r w:rsidR="00E73B6F" w:rsidRPr="00E8021C">
              <w:rPr>
                <w:rFonts w:eastAsia="Times New Roman" w:cs="Times New Roman"/>
                <w:color w:val="000000"/>
                <w:lang w:eastAsia="en-GB"/>
              </w:rPr>
              <w:t xml:space="preserve"> (0</w:t>
            </w:r>
            <w:r w:rsidR="00E73B6F" w:rsidRPr="00E8021C">
              <w:rPr>
                <w:rFonts w:cs="Arial"/>
              </w:rPr>
              <w:t>.</w:t>
            </w:r>
            <w:r w:rsidR="00E73B6F" w:rsidRPr="00E8021C">
              <w:rPr>
                <w:rFonts w:eastAsia="Times New Roman" w:cs="Times New Roman"/>
                <w:color w:val="000000"/>
                <w:lang w:eastAsia="en-GB"/>
              </w:rPr>
              <w:t>3 - 1</w:t>
            </w:r>
            <w:r w:rsidR="00E73B6F" w:rsidRPr="00E8021C">
              <w:rPr>
                <w:rFonts w:cs="Arial"/>
              </w:rPr>
              <w:t>.</w:t>
            </w:r>
            <w:r w:rsidR="00E73B6F" w:rsidRPr="00E8021C">
              <w:rPr>
                <w:rFonts w:eastAsia="Times New Roman" w:cs="Times New Roman"/>
                <w:color w:val="000000"/>
                <w:lang w:eastAsia="en-GB"/>
              </w:rPr>
              <w:t>7)</w:t>
            </w:r>
          </w:p>
        </w:tc>
      </w:tr>
      <w:tr w:rsidR="00E73B6F" w:rsidRPr="00F45306" w14:paraId="47B0FD6A" w14:textId="77777777" w:rsidTr="000C4C3F">
        <w:trPr>
          <w:trHeight w:val="300"/>
        </w:trPr>
        <w:tc>
          <w:tcPr>
            <w:tcW w:w="1420" w:type="dxa"/>
            <w:vMerge w:val="restart"/>
            <w:tcBorders>
              <w:top w:val="nil"/>
              <w:left w:val="single" w:sz="8" w:space="0" w:color="auto"/>
              <w:bottom w:val="single" w:sz="8" w:space="0" w:color="000000"/>
              <w:right w:val="nil"/>
            </w:tcBorders>
            <w:shd w:val="clear" w:color="auto" w:fill="auto"/>
            <w:vAlign w:val="center"/>
            <w:hideMark/>
          </w:tcPr>
          <w:p w14:paraId="459D6556" w14:textId="77777777" w:rsidR="00E73B6F" w:rsidRPr="00F45306" w:rsidRDefault="00E73B6F" w:rsidP="000C4C3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HPV16/18</w:t>
            </w:r>
          </w:p>
        </w:tc>
        <w:tc>
          <w:tcPr>
            <w:tcW w:w="2700" w:type="dxa"/>
            <w:tcBorders>
              <w:top w:val="nil"/>
              <w:left w:val="single" w:sz="8" w:space="0" w:color="auto"/>
              <w:bottom w:val="nil"/>
              <w:right w:val="single" w:sz="8" w:space="0" w:color="auto"/>
            </w:tcBorders>
            <w:shd w:val="clear" w:color="auto" w:fill="auto"/>
            <w:noWrap/>
            <w:vAlign w:val="bottom"/>
            <w:hideMark/>
          </w:tcPr>
          <w:p w14:paraId="42457C2B" w14:textId="77777777" w:rsidR="00E73B6F" w:rsidRPr="00F45306" w:rsidRDefault="00E73B6F" w:rsidP="000C4C3F">
            <w:pPr>
              <w:spacing w:after="0" w:line="240" w:lineRule="auto"/>
              <w:rPr>
                <w:rFonts w:ascii="Calibri" w:eastAsia="Times New Roman" w:hAnsi="Calibri" w:cs="Times New Roman"/>
                <w:color w:val="000000"/>
                <w:lang w:eastAsia="en-GB"/>
              </w:rPr>
            </w:pPr>
            <w:r w:rsidRPr="00F45306">
              <w:rPr>
                <w:rFonts w:ascii="Calibri" w:eastAsia="Times New Roman" w:hAnsi="Calibri" w:cs="Times New Roman"/>
                <w:color w:val="000000"/>
                <w:lang w:eastAsia="en-GB"/>
              </w:rPr>
              <w:t>None</w:t>
            </w:r>
          </w:p>
        </w:tc>
        <w:tc>
          <w:tcPr>
            <w:tcW w:w="1004" w:type="dxa"/>
            <w:tcBorders>
              <w:top w:val="nil"/>
              <w:left w:val="nil"/>
              <w:bottom w:val="nil"/>
              <w:right w:val="nil"/>
            </w:tcBorders>
            <w:shd w:val="clear" w:color="auto" w:fill="auto"/>
            <w:noWrap/>
            <w:vAlign w:val="bottom"/>
            <w:hideMark/>
          </w:tcPr>
          <w:p w14:paraId="7EB954FC" w14:textId="77777777" w:rsidR="00E73B6F" w:rsidRPr="00C923B8" w:rsidRDefault="00E73B6F" w:rsidP="000C4C3F">
            <w:pPr>
              <w:spacing w:after="0" w:line="240" w:lineRule="auto"/>
              <w:jc w:val="center"/>
              <w:rPr>
                <w:rFonts w:eastAsia="Times New Roman" w:cs="Times New Roman"/>
                <w:color w:val="FF0000"/>
                <w:lang w:eastAsia="en-GB"/>
              </w:rPr>
            </w:pPr>
            <w:r w:rsidRPr="00C923B8">
              <w:rPr>
                <w:rFonts w:eastAsia="Times New Roman" w:cs="Times New Roman"/>
                <w:color w:val="FF0000"/>
                <w:lang w:eastAsia="en-GB"/>
              </w:rPr>
              <w:t> </w:t>
            </w:r>
          </w:p>
        </w:tc>
        <w:tc>
          <w:tcPr>
            <w:tcW w:w="1940" w:type="dxa"/>
            <w:tcBorders>
              <w:top w:val="nil"/>
              <w:left w:val="nil"/>
              <w:bottom w:val="nil"/>
              <w:right w:val="nil"/>
            </w:tcBorders>
            <w:shd w:val="clear" w:color="auto" w:fill="auto"/>
            <w:noWrap/>
            <w:vAlign w:val="bottom"/>
            <w:hideMark/>
          </w:tcPr>
          <w:p w14:paraId="26FE3FCF" w14:textId="51ED8683" w:rsidR="00E73B6F" w:rsidRPr="00C923B8" w:rsidRDefault="00A317AA" w:rsidP="00A317AA">
            <w:pPr>
              <w:spacing w:after="0" w:line="240" w:lineRule="auto"/>
              <w:jc w:val="center"/>
              <w:rPr>
                <w:rFonts w:eastAsia="Times New Roman" w:cs="Times New Roman"/>
                <w:color w:val="000000"/>
                <w:lang w:eastAsia="en-GB"/>
              </w:rPr>
            </w:pPr>
            <w:r w:rsidRPr="00C923B8">
              <w:rPr>
                <w:rFonts w:eastAsia="Times New Roman" w:cs="Times New Roman"/>
                <w:color w:val="000000"/>
                <w:lang w:eastAsia="en-GB"/>
              </w:rPr>
              <w:t>70.3</w:t>
            </w:r>
            <w:r w:rsidR="00E73B6F" w:rsidRPr="00C923B8">
              <w:rPr>
                <w:rFonts w:eastAsia="Times New Roman" w:cs="Times New Roman"/>
                <w:color w:val="000000"/>
                <w:lang w:eastAsia="en-GB"/>
              </w:rPr>
              <w:t xml:space="preserve"> (6</w:t>
            </w:r>
            <w:r w:rsidRPr="00C923B8">
              <w:rPr>
                <w:rFonts w:eastAsia="Times New Roman" w:cs="Times New Roman"/>
                <w:color w:val="000000"/>
                <w:lang w:eastAsia="en-GB"/>
              </w:rPr>
              <w:t>5.1</w:t>
            </w:r>
            <w:r w:rsidR="00E73B6F" w:rsidRPr="00C923B8">
              <w:rPr>
                <w:rFonts w:eastAsia="Times New Roman" w:cs="Times New Roman"/>
                <w:color w:val="000000"/>
                <w:lang w:eastAsia="en-GB"/>
              </w:rPr>
              <w:t xml:space="preserve"> - 75</w:t>
            </w:r>
            <w:r w:rsidR="00E73B6F" w:rsidRPr="00C923B8">
              <w:rPr>
                <w:rFonts w:cs="Arial"/>
              </w:rPr>
              <w:t>.</w:t>
            </w:r>
            <w:r w:rsidRPr="00C923B8">
              <w:rPr>
                <w:rFonts w:eastAsia="Times New Roman" w:cs="Times New Roman"/>
                <w:color w:val="000000"/>
                <w:lang w:eastAsia="en-GB"/>
              </w:rPr>
              <w:t>5</w:t>
            </w:r>
            <w:r w:rsidR="00E73B6F" w:rsidRPr="00C923B8">
              <w:rPr>
                <w:rFonts w:eastAsia="Times New Roman" w:cs="Times New Roman"/>
                <w:color w:val="000000"/>
                <w:lang w:eastAsia="en-GB"/>
              </w:rPr>
              <w:t>)</w:t>
            </w:r>
          </w:p>
        </w:tc>
        <w:tc>
          <w:tcPr>
            <w:tcW w:w="1867" w:type="dxa"/>
            <w:tcBorders>
              <w:top w:val="nil"/>
              <w:left w:val="nil"/>
              <w:bottom w:val="nil"/>
              <w:right w:val="single" w:sz="8" w:space="0" w:color="auto"/>
            </w:tcBorders>
            <w:shd w:val="clear" w:color="auto" w:fill="auto"/>
            <w:noWrap/>
            <w:vAlign w:val="bottom"/>
            <w:hideMark/>
          </w:tcPr>
          <w:p w14:paraId="02E2B036" w14:textId="77777777" w:rsidR="00E73B6F" w:rsidRPr="00C923B8" w:rsidRDefault="00E73B6F" w:rsidP="000C4C3F">
            <w:pPr>
              <w:spacing w:after="0" w:line="240" w:lineRule="auto"/>
              <w:rPr>
                <w:rFonts w:eastAsia="Times New Roman" w:cs="Times New Roman"/>
                <w:color w:val="FF0000"/>
                <w:lang w:eastAsia="en-GB"/>
              </w:rPr>
            </w:pPr>
            <w:r w:rsidRPr="00C923B8">
              <w:rPr>
                <w:rFonts w:eastAsia="Times New Roman" w:cs="Times New Roman"/>
                <w:color w:val="FF0000"/>
                <w:lang w:eastAsia="en-GB"/>
              </w:rPr>
              <w:t> </w:t>
            </w:r>
          </w:p>
        </w:tc>
        <w:tc>
          <w:tcPr>
            <w:tcW w:w="1124" w:type="dxa"/>
            <w:tcBorders>
              <w:top w:val="nil"/>
              <w:left w:val="nil"/>
              <w:bottom w:val="nil"/>
              <w:right w:val="nil"/>
            </w:tcBorders>
            <w:shd w:val="clear" w:color="auto" w:fill="auto"/>
            <w:noWrap/>
            <w:vAlign w:val="bottom"/>
            <w:hideMark/>
          </w:tcPr>
          <w:p w14:paraId="4D8EAA15" w14:textId="77777777" w:rsidR="00E73B6F" w:rsidRPr="00E8021C" w:rsidRDefault="00E73B6F" w:rsidP="000C4C3F">
            <w:pPr>
              <w:spacing w:after="0" w:line="240" w:lineRule="auto"/>
              <w:jc w:val="center"/>
              <w:rPr>
                <w:rFonts w:eastAsia="Times New Roman" w:cs="Times New Roman"/>
                <w:color w:val="FF0000"/>
                <w:lang w:eastAsia="en-GB"/>
              </w:rPr>
            </w:pPr>
            <w:r w:rsidRPr="00E8021C">
              <w:rPr>
                <w:rFonts w:eastAsia="Times New Roman" w:cs="Times New Roman"/>
                <w:color w:val="FF0000"/>
                <w:lang w:eastAsia="en-GB"/>
              </w:rPr>
              <w:t> </w:t>
            </w:r>
          </w:p>
        </w:tc>
        <w:tc>
          <w:tcPr>
            <w:tcW w:w="1822" w:type="dxa"/>
            <w:tcBorders>
              <w:top w:val="nil"/>
              <w:left w:val="nil"/>
              <w:bottom w:val="nil"/>
              <w:right w:val="nil"/>
            </w:tcBorders>
            <w:shd w:val="clear" w:color="auto" w:fill="auto"/>
            <w:noWrap/>
            <w:vAlign w:val="bottom"/>
            <w:hideMark/>
          </w:tcPr>
          <w:p w14:paraId="751FD6BF" w14:textId="6A3BF14A" w:rsidR="00E73B6F" w:rsidRPr="00F85015" w:rsidRDefault="00A317AA" w:rsidP="00A317AA">
            <w:pPr>
              <w:spacing w:after="0" w:line="240" w:lineRule="auto"/>
              <w:jc w:val="center"/>
              <w:rPr>
                <w:rFonts w:eastAsia="Times New Roman" w:cs="Times New Roman"/>
                <w:color w:val="000000"/>
                <w:lang w:eastAsia="en-GB"/>
              </w:rPr>
            </w:pPr>
            <w:r w:rsidRPr="0010380B">
              <w:rPr>
                <w:rFonts w:eastAsia="Times New Roman" w:cs="Times New Roman"/>
                <w:color w:val="000000"/>
                <w:lang w:eastAsia="en-GB"/>
              </w:rPr>
              <w:t>70.3</w:t>
            </w:r>
            <w:r w:rsidR="00E73B6F" w:rsidRPr="0010380B">
              <w:rPr>
                <w:rFonts w:eastAsia="Times New Roman" w:cs="Times New Roman"/>
                <w:color w:val="000000"/>
                <w:lang w:eastAsia="en-GB"/>
              </w:rPr>
              <w:t xml:space="preserve"> (6</w:t>
            </w:r>
            <w:r w:rsidRPr="0010380B">
              <w:rPr>
                <w:rFonts w:eastAsia="Times New Roman" w:cs="Times New Roman"/>
                <w:color w:val="000000"/>
                <w:lang w:eastAsia="en-GB"/>
              </w:rPr>
              <w:t>5.1</w:t>
            </w:r>
            <w:r w:rsidR="00E73B6F" w:rsidRPr="0010380B">
              <w:rPr>
                <w:rFonts w:eastAsia="Times New Roman" w:cs="Times New Roman"/>
                <w:color w:val="000000"/>
                <w:lang w:eastAsia="en-GB"/>
              </w:rPr>
              <w:t xml:space="preserve"> - 75</w:t>
            </w:r>
            <w:r w:rsidR="00E73B6F" w:rsidRPr="00F85015">
              <w:rPr>
                <w:rFonts w:cs="Arial"/>
              </w:rPr>
              <w:t>.</w:t>
            </w:r>
            <w:r w:rsidRPr="00F85015">
              <w:rPr>
                <w:rFonts w:eastAsia="Times New Roman" w:cs="Times New Roman"/>
                <w:color w:val="000000"/>
                <w:lang w:eastAsia="en-GB"/>
              </w:rPr>
              <w:t>5</w:t>
            </w:r>
            <w:r w:rsidR="00E73B6F" w:rsidRPr="00F85015">
              <w:rPr>
                <w:rFonts w:eastAsia="Times New Roman" w:cs="Times New Roman"/>
                <w:color w:val="000000"/>
                <w:lang w:eastAsia="en-GB"/>
              </w:rPr>
              <w:t>)</w:t>
            </w:r>
          </w:p>
        </w:tc>
        <w:tc>
          <w:tcPr>
            <w:tcW w:w="1853" w:type="dxa"/>
            <w:tcBorders>
              <w:top w:val="nil"/>
              <w:left w:val="nil"/>
              <w:bottom w:val="nil"/>
              <w:right w:val="single" w:sz="8" w:space="0" w:color="auto"/>
            </w:tcBorders>
            <w:shd w:val="clear" w:color="auto" w:fill="auto"/>
            <w:noWrap/>
            <w:vAlign w:val="bottom"/>
            <w:hideMark/>
          </w:tcPr>
          <w:p w14:paraId="617E5C8A" w14:textId="77777777" w:rsidR="00E73B6F" w:rsidRPr="00096102" w:rsidRDefault="00E73B6F" w:rsidP="000C4C3F">
            <w:pPr>
              <w:spacing w:after="0" w:line="240" w:lineRule="auto"/>
              <w:rPr>
                <w:rFonts w:eastAsia="Times New Roman" w:cs="Times New Roman"/>
                <w:color w:val="FF0000"/>
                <w:lang w:eastAsia="en-GB"/>
              </w:rPr>
            </w:pPr>
            <w:r w:rsidRPr="00096102">
              <w:rPr>
                <w:rFonts w:eastAsia="Times New Roman" w:cs="Times New Roman"/>
                <w:color w:val="FF0000"/>
                <w:lang w:eastAsia="en-GB"/>
              </w:rPr>
              <w:t> </w:t>
            </w:r>
          </w:p>
        </w:tc>
      </w:tr>
      <w:tr w:rsidR="00E73B6F" w:rsidRPr="00F45306" w14:paraId="181694A1" w14:textId="77777777" w:rsidTr="000C4C3F">
        <w:trPr>
          <w:trHeight w:val="300"/>
        </w:trPr>
        <w:tc>
          <w:tcPr>
            <w:tcW w:w="1420" w:type="dxa"/>
            <w:vMerge/>
            <w:tcBorders>
              <w:top w:val="nil"/>
              <w:left w:val="single" w:sz="8" w:space="0" w:color="auto"/>
              <w:bottom w:val="single" w:sz="8" w:space="0" w:color="000000"/>
              <w:right w:val="nil"/>
            </w:tcBorders>
            <w:vAlign w:val="center"/>
            <w:hideMark/>
          </w:tcPr>
          <w:p w14:paraId="6BF698D5" w14:textId="77777777" w:rsidR="00E73B6F" w:rsidRPr="00F45306" w:rsidRDefault="00E73B6F" w:rsidP="000C4C3F">
            <w:pPr>
              <w:spacing w:after="0" w:line="240" w:lineRule="auto"/>
              <w:rPr>
                <w:rFonts w:ascii="Calibri" w:eastAsia="Times New Roman" w:hAnsi="Calibri" w:cs="Times New Roman"/>
                <w:color w:val="000000"/>
                <w:lang w:eastAsia="en-GB"/>
              </w:rPr>
            </w:pPr>
          </w:p>
        </w:tc>
        <w:tc>
          <w:tcPr>
            <w:tcW w:w="2700" w:type="dxa"/>
            <w:tcBorders>
              <w:top w:val="nil"/>
              <w:left w:val="single" w:sz="8" w:space="0" w:color="auto"/>
              <w:bottom w:val="nil"/>
              <w:right w:val="single" w:sz="8" w:space="0" w:color="auto"/>
            </w:tcBorders>
            <w:shd w:val="clear" w:color="auto" w:fill="auto"/>
            <w:noWrap/>
            <w:vAlign w:val="bottom"/>
            <w:hideMark/>
          </w:tcPr>
          <w:p w14:paraId="6E520E99" w14:textId="77777777" w:rsidR="00E73B6F" w:rsidRPr="00F45306" w:rsidRDefault="00E73B6F" w:rsidP="000C4C3F">
            <w:pPr>
              <w:spacing w:after="0" w:line="240" w:lineRule="auto"/>
              <w:rPr>
                <w:rFonts w:ascii="Calibri" w:eastAsia="Times New Roman" w:hAnsi="Calibri" w:cs="Times New Roman"/>
                <w:color w:val="000000"/>
                <w:lang w:eastAsia="en-GB"/>
              </w:rPr>
            </w:pPr>
            <w:r w:rsidRPr="00F45306">
              <w:rPr>
                <w:rFonts w:ascii="Calibri" w:eastAsia="Times New Roman" w:hAnsi="Calibri" w:cs="Times New Roman"/>
                <w:color w:val="000000"/>
                <w:lang w:eastAsia="en-GB"/>
              </w:rPr>
              <w:t>30, 45</w:t>
            </w:r>
          </w:p>
        </w:tc>
        <w:tc>
          <w:tcPr>
            <w:tcW w:w="1004" w:type="dxa"/>
            <w:tcBorders>
              <w:top w:val="nil"/>
              <w:left w:val="nil"/>
              <w:bottom w:val="nil"/>
              <w:right w:val="nil"/>
            </w:tcBorders>
            <w:shd w:val="clear" w:color="auto" w:fill="auto"/>
            <w:noWrap/>
            <w:vAlign w:val="bottom"/>
            <w:hideMark/>
          </w:tcPr>
          <w:p w14:paraId="5D070116" w14:textId="77777777" w:rsidR="00E73B6F" w:rsidRPr="00C923B8" w:rsidRDefault="00E73B6F" w:rsidP="000C4C3F">
            <w:pPr>
              <w:spacing w:after="0" w:line="240" w:lineRule="auto"/>
              <w:jc w:val="center"/>
              <w:rPr>
                <w:rFonts w:eastAsia="Times New Roman" w:cs="Times New Roman"/>
                <w:color w:val="000000"/>
                <w:lang w:eastAsia="en-GB"/>
              </w:rPr>
            </w:pPr>
            <w:r w:rsidRPr="00C923B8">
              <w:rPr>
                <w:rFonts w:eastAsia="Times New Roman" w:cs="Times New Roman"/>
                <w:color w:val="000000"/>
                <w:lang w:eastAsia="en-GB"/>
              </w:rPr>
              <w:t>2</w:t>
            </w:r>
            <w:r w:rsidRPr="00C923B8">
              <w:rPr>
                <w:rFonts w:cs="Arial"/>
              </w:rPr>
              <w:t>.</w:t>
            </w:r>
            <w:r w:rsidRPr="00C923B8">
              <w:rPr>
                <w:rFonts w:eastAsia="Times New Roman" w:cs="Times New Roman"/>
                <w:color w:val="000000"/>
                <w:lang w:eastAsia="en-GB"/>
              </w:rPr>
              <w:t>2</w:t>
            </w:r>
          </w:p>
        </w:tc>
        <w:tc>
          <w:tcPr>
            <w:tcW w:w="1940" w:type="dxa"/>
            <w:tcBorders>
              <w:top w:val="nil"/>
              <w:left w:val="nil"/>
              <w:bottom w:val="nil"/>
              <w:right w:val="nil"/>
            </w:tcBorders>
            <w:shd w:val="clear" w:color="auto" w:fill="auto"/>
            <w:noWrap/>
            <w:vAlign w:val="bottom"/>
            <w:hideMark/>
          </w:tcPr>
          <w:p w14:paraId="70C18C6B" w14:textId="16E5DA5D" w:rsidR="00E73B6F" w:rsidRPr="00C923B8" w:rsidRDefault="00E73B6F" w:rsidP="00A317AA">
            <w:pPr>
              <w:spacing w:after="0" w:line="240" w:lineRule="auto"/>
              <w:jc w:val="center"/>
              <w:rPr>
                <w:rFonts w:eastAsia="Times New Roman" w:cs="Times New Roman"/>
                <w:color w:val="000000"/>
                <w:lang w:eastAsia="en-GB"/>
              </w:rPr>
            </w:pPr>
            <w:r w:rsidRPr="00C923B8">
              <w:rPr>
                <w:rFonts w:eastAsia="Times New Roman" w:cs="Times New Roman"/>
                <w:color w:val="000000"/>
                <w:lang w:eastAsia="en-GB"/>
              </w:rPr>
              <w:t>89</w:t>
            </w:r>
            <w:r w:rsidRPr="00C923B8">
              <w:rPr>
                <w:rFonts w:cs="Arial"/>
              </w:rPr>
              <w:t>.</w:t>
            </w:r>
            <w:r w:rsidR="00A317AA" w:rsidRPr="00C923B8">
              <w:rPr>
                <w:rFonts w:eastAsia="Times New Roman" w:cs="Times New Roman"/>
                <w:color w:val="000000"/>
                <w:lang w:eastAsia="en-GB"/>
              </w:rPr>
              <w:t xml:space="preserve">6 </w:t>
            </w:r>
            <w:r w:rsidRPr="00C923B8">
              <w:rPr>
                <w:rFonts w:eastAsia="Times New Roman" w:cs="Times New Roman"/>
                <w:color w:val="000000"/>
                <w:lang w:eastAsia="en-GB"/>
              </w:rPr>
              <w:t>(8</w:t>
            </w:r>
            <w:r w:rsidR="00A317AA" w:rsidRPr="00C923B8">
              <w:rPr>
                <w:rFonts w:eastAsia="Times New Roman" w:cs="Times New Roman"/>
                <w:color w:val="000000"/>
                <w:lang w:eastAsia="en-GB"/>
              </w:rPr>
              <w:t>7</w:t>
            </w:r>
            <w:r w:rsidRPr="00C923B8">
              <w:rPr>
                <w:rFonts w:cs="Arial"/>
              </w:rPr>
              <w:t>.</w:t>
            </w:r>
            <w:r w:rsidR="00A317AA" w:rsidRPr="00C923B8">
              <w:rPr>
                <w:rFonts w:eastAsia="Times New Roman" w:cs="Times New Roman"/>
                <w:color w:val="000000"/>
                <w:lang w:eastAsia="en-GB"/>
              </w:rPr>
              <w:t>3</w:t>
            </w:r>
            <w:r w:rsidRPr="00C923B8">
              <w:rPr>
                <w:rFonts w:eastAsia="Times New Roman" w:cs="Times New Roman"/>
                <w:color w:val="000000"/>
                <w:lang w:eastAsia="en-GB"/>
              </w:rPr>
              <w:t xml:space="preserve"> - 91</w:t>
            </w:r>
            <w:r w:rsidRPr="00C923B8">
              <w:rPr>
                <w:rFonts w:cs="Arial"/>
              </w:rPr>
              <w:t>.</w:t>
            </w:r>
            <w:r w:rsidRPr="00C923B8">
              <w:rPr>
                <w:rFonts w:eastAsia="Times New Roman" w:cs="Times New Roman"/>
                <w:color w:val="000000"/>
                <w:lang w:eastAsia="en-GB"/>
              </w:rPr>
              <w:t>7)</w:t>
            </w:r>
          </w:p>
        </w:tc>
        <w:tc>
          <w:tcPr>
            <w:tcW w:w="1867" w:type="dxa"/>
            <w:tcBorders>
              <w:top w:val="nil"/>
              <w:left w:val="nil"/>
              <w:bottom w:val="nil"/>
              <w:right w:val="single" w:sz="8" w:space="0" w:color="auto"/>
            </w:tcBorders>
            <w:shd w:val="clear" w:color="auto" w:fill="auto"/>
            <w:noWrap/>
            <w:vAlign w:val="bottom"/>
            <w:hideMark/>
          </w:tcPr>
          <w:p w14:paraId="4C34E67F" w14:textId="40D86DC5" w:rsidR="00E73B6F" w:rsidRPr="00C923B8" w:rsidRDefault="00A317AA" w:rsidP="00A317AA">
            <w:pPr>
              <w:spacing w:after="0" w:line="240" w:lineRule="auto"/>
              <w:jc w:val="center"/>
              <w:rPr>
                <w:rFonts w:eastAsia="Times New Roman" w:cs="Times New Roman"/>
                <w:color w:val="000000"/>
                <w:lang w:eastAsia="en-GB"/>
              </w:rPr>
            </w:pPr>
            <w:r w:rsidRPr="00C923B8">
              <w:rPr>
                <w:rFonts w:eastAsia="Times New Roman" w:cs="Times New Roman"/>
                <w:color w:val="000000"/>
                <w:lang w:eastAsia="en-GB"/>
              </w:rPr>
              <w:t>3.9</w:t>
            </w:r>
            <w:r w:rsidR="00E73B6F" w:rsidRPr="00C923B8">
              <w:rPr>
                <w:rFonts w:eastAsia="Times New Roman" w:cs="Times New Roman"/>
                <w:color w:val="000000"/>
                <w:lang w:eastAsia="en-GB"/>
              </w:rPr>
              <w:t xml:space="preserve"> (</w:t>
            </w:r>
            <w:r w:rsidRPr="00C923B8">
              <w:rPr>
                <w:rFonts w:eastAsia="Times New Roman" w:cs="Times New Roman"/>
                <w:color w:val="000000"/>
                <w:lang w:eastAsia="en-GB"/>
              </w:rPr>
              <w:t>2.9</w:t>
            </w:r>
            <w:r w:rsidR="00E73B6F" w:rsidRPr="00C923B8">
              <w:rPr>
                <w:rFonts w:eastAsia="Times New Roman" w:cs="Times New Roman"/>
                <w:color w:val="000000"/>
                <w:lang w:eastAsia="en-GB"/>
              </w:rPr>
              <w:t xml:space="preserve"> - 5</w:t>
            </w:r>
            <w:r w:rsidR="00E73B6F" w:rsidRPr="00C923B8">
              <w:rPr>
                <w:rFonts w:cs="Arial"/>
              </w:rPr>
              <w:t>.</w:t>
            </w:r>
            <w:r w:rsidRPr="00C923B8">
              <w:rPr>
                <w:rFonts w:eastAsia="Times New Roman" w:cs="Times New Roman"/>
                <w:color w:val="000000"/>
                <w:lang w:eastAsia="en-GB"/>
              </w:rPr>
              <w:t>0</w:t>
            </w:r>
            <w:r w:rsidR="00E73B6F" w:rsidRPr="00C923B8">
              <w:rPr>
                <w:rFonts w:eastAsia="Times New Roman" w:cs="Times New Roman"/>
                <w:color w:val="000000"/>
                <w:lang w:eastAsia="en-GB"/>
              </w:rPr>
              <w:t>)</w:t>
            </w:r>
          </w:p>
        </w:tc>
        <w:tc>
          <w:tcPr>
            <w:tcW w:w="1124" w:type="dxa"/>
            <w:tcBorders>
              <w:top w:val="nil"/>
              <w:left w:val="nil"/>
              <w:bottom w:val="nil"/>
              <w:right w:val="nil"/>
            </w:tcBorders>
            <w:shd w:val="clear" w:color="auto" w:fill="auto"/>
            <w:noWrap/>
            <w:vAlign w:val="bottom"/>
            <w:hideMark/>
          </w:tcPr>
          <w:p w14:paraId="247B7945" w14:textId="77777777" w:rsidR="00E73B6F" w:rsidRPr="00E8021C" w:rsidRDefault="00E73B6F" w:rsidP="000C4C3F">
            <w:pPr>
              <w:spacing w:after="0" w:line="240" w:lineRule="auto"/>
              <w:jc w:val="center"/>
              <w:rPr>
                <w:rFonts w:eastAsia="Times New Roman" w:cs="Times New Roman"/>
                <w:color w:val="000000"/>
                <w:lang w:eastAsia="en-GB"/>
              </w:rPr>
            </w:pPr>
            <w:r w:rsidRPr="00E8021C">
              <w:rPr>
                <w:rFonts w:eastAsia="Times New Roman" w:cs="Times New Roman"/>
                <w:color w:val="000000"/>
                <w:lang w:eastAsia="en-GB"/>
              </w:rPr>
              <w:t>1</w:t>
            </w:r>
            <w:r w:rsidRPr="00E8021C">
              <w:rPr>
                <w:rFonts w:cs="Arial"/>
              </w:rPr>
              <w:t>.</w:t>
            </w:r>
            <w:r w:rsidRPr="00E8021C">
              <w:rPr>
                <w:rFonts w:eastAsia="Times New Roman" w:cs="Times New Roman"/>
                <w:color w:val="000000"/>
                <w:lang w:eastAsia="en-GB"/>
              </w:rPr>
              <w:t>7</w:t>
            </w:r>
          </w:p>
        </w:tc>
        <w:tc>
          <w:tcPr>
            <w:tcW w:w="1822" w:type="dxa"/>
            <w:tcBorders>
              <w:top w:val="nil"/>
              <w:left w:val="nil"/>
              <w:bottom w:val="nil"/>
              <w:right w:val="nil"/>
            </w:tcBorders>
            <w:shd w:val="clear" w:color="auto" w:fill="auto"/>
            <w:noWrap/>
            <w:vAlign w:val="bottom"/>
            <w:hideMark/>
          </w:tcPr>
          <w:p w14:paraId="2FE80B75" w14:textId="49DE24B6" w:rsidR="00E73B6F" w:rsidRPr="00E8021C" w:rsidRDefault="00E73B6F" w:rsidP="00E8021C">
            <w:pPr>
              <w:spacing w:after="0" w:line="240" w:lineRule="auto"/>
              <w:jc w:val="center"/>
              <w:rPr>
                <w:rFonts w:eastAsia="Times New Roman" w:cs="Times New Roman"/>
                <w:color w:val="000000"/>
                <w:lang w:eastAsia="en-GB"/>
              </w:rPr>
            </w:pPr>
            <w:r w:rsidRPr="00E8021C">
              <w:rPr>
                <w:rFonts w:eastAsia="Times New Roman" w:cs="Times New Roman"/>
                <w:color w:val="000000"/>
                <w:lang w:eastAsia="en-GB"/>
              </w:rPr>
              <w:t>8</w:t>
            </w:r>
            <w:r w:rsidR="00E8021C" w:rsidRPr="00E8021C">
              <w:rPr>
                <w:rFonts w:eastAsia="Times New Roman" w:cs="Times New Roman"/>
                <w:color w:val="000000"/>
                <w:lang w:eastAsia="en-GB"/>
              </w:rPr>
              <w:t>6</w:t>
            </w:r>
            <w:r w:rsidRPr="00E8021C">
              <w:rPr>
                <w:rFonts w:cs="Arial"/>
              </w:rPr>
              <w:t>.</w:t>
            </w:r>
            <w:r w:rsidR="00E8021C" w:rsidRPr="00E8021C">
              <w:rPr>
                <w:rFonts w:eastAsia="Times New Roman" w:cs="Times New Roman"/>
                <w:color w:val="000000"/>
                <w:lang w:eastAsia="en-GB"/>
              </w:rPr>
              <w:t>0</w:t>
            </w:r>
            <w:r w:rsidRPr="00E8021C">
              <w:rPr>
                <w:rFonts w:eastAsia="Times New Roman" w:cs="Times New Roman"/>
                <w:color w:val="000000"/>
                <w:lang w:eastAsia="en-GB"/>
              </w:rPr>
              <w:t xml:space="preserve"> (8</w:t>
            </w:r>
            <w:r w:rsidR="00E8021C" w:rsidRPr="00E8021C">
              <w:rPr>
                <w:rFonts w:eastAsia="Times New Roman" w:cs="Times New Roman"/>
                <w:color w:val="000000"/>
                <w:lang w:eastAsia="en-GB"/>
              </w:rPr>
              <w:t>3.2</w:t>
            </w:r>
            <w:r w:rsidRPr="00E8021C">
              <w:rPr>
                <w:rFonts w:eastAsia="Times New Roman" w:cs="Times New Roman"/>
                <w:color w:val="000000"/>
                <w:lang w:eastAsia="en-GB"/>
              </w:rPr>
              <w:t xml:space="preserve"> - 88</w:t>
            </w:r>
            <w:r w:rsidRPr="00E8021C">
              <w:rPr>
                <w:rFonts w:cs="Arial"/>
              </w:rPr>
              <w:t>.</w:t>
            </w:r>
            <w:r w:rsidR="00E8021C" w:rsidRPr="00E8021C">
              <w:rPr>
                <w:rFonts w:eastAsia="Times New Roman" w:cs="Times New Roman"/>
                <w:color w:val="000000"/>
                <w:lang w:eastAsia="en-GB"/>
              </w:rPr>
              <w:t>6</w:t>
            </w:r>
            <w:r w:rsidRPr="00E8021C">
              <w:rPr>
                <w:rFonts w:eastAsia="Times New Roman" w:cs="Times New Roman"/>
                <w:color w:val="000000"/>
                <w:lang w:eastAsia="en-GB"/>
              </w:rPr>
              <w:t>)</w:t>
            </w:r>
          </w:p>
        </w:tc>
        <w:tc>
          <w:tcPr>
            <w:tcW w:w="1853" w:type="dxa"/>
            <w:tcBorders>
              <w:top w:val="nil"/>
              <w:left w:val="nil"/>
              <w:bottom w:val="nil"/>
              <w:right w:val="single" w:sz="8" w:space="0" w:color="auto"/>
            </w:tcBorders>
            <w:shd w:val="clear" w:color="auto" w:fill="auto"/>
            <w:noWrap/>
            <w:vAlign w:val="bottom"/>
            <w:hideMark/>
          </w:tcPr>
          <w:p w14:paraId="740C549A" w14:textId="4B627866" w:rsidR="00E73B6F" w:rsidRPr="00E8021C" w:rsidRDefault="00E73B6F" w:rsidP="00E8021C">
            <w:pPr>
              <w:spacing w:after="0" w:line="240" w:lineRule="auto"/>
              <w:jc w:val="center"/>
              <w:rPr>
                <w:rFonts w:eastAsia="Times New Roman" w:cs="Times New Roman"/>
                <w:color w:val="000000"/>
                <w:lang w:eastAsia="en-GB"/>
              </w:rPr>
            </w:pPr>
            <w:r w:rsidRPr="00E8021C">
              <w:rPr>
                <w:rFonts w:eastAsia="Times New Roman" w:cs="Times New Roman"/>
                <w:color w:val="000000"/>
                <w:lang w:eastAsia="en-GB"/>
              </w:rPr>
              <w:t>3</w:t>
            </w:r>
            <w:r w:rsidRPr="00E8021C">
              <w:rPr>
                <w:rFonts w:cs="Arial"/>
              </w:rPr>
              <w:t>.</w:t>
            </w:r>
            <w:r w:rsidRPr="00E8021C">
              <w:rPr>
                <w:rFonts w:eastAsia="Times New Roman" w:cs="Times New Roman"/>
                <w:color w:val="000000"/>
                <w:lang w:eastAsia="en-GB"/>
              </w:rPr>
              <w:t>9 (2</w:t>
            </w:r>
            <w:r w:rsidRPr="00E8021C">
              <w:rPr>
                <w:rFonts w:cs="Arial"/>
              </w:rPr>
              <w:t>.</w:t>
            </w:r>
            <w:r w:rsidR="00E8021C" w:rsidRPr="00E8021C">
              <w:rPr>
                <w:rFonts w:eastAsia="Times New Roman" w:cs="Times New Roman"/>
                <w:color w:val="000000"/>
                <w:lang w:eastAsia="en-GB"/>
              </w:rPr>
              <w:t>6</w:t>
            </w:r>
            <w:r w:rsidRPr="00E8021C">
              <w:rPr>
                <w:rFonts w:eastAsia="Times New Roman" w:cs="Times New Roman"/>
                <w:color w:val="000000"/>
                <w:lang w:eastAsia="en-GB"/>
              </w:rPr>
              <w:t xml:space="preserve"> - 5</w:t>
            </w:r>
            <w:r w:rsidRPr="00E8021C">
              <w:rPr>
                <w:rFonts w:cs="Arial"/>
              </w:rPr>
              <w:t>.</w:t>
            </w:r>
            <w:r w:rsidR="00E8021C" w:rsidRPr="00E8021C">
              <w:rPr>
                <w:rFonts w:eastAsia="Times New Roman" w:cs="Times New Roman"/>
                <w:color w:val="000000"/>
                <w:lang w:eastAsia="en-GB"/>
              </w:rPr>
              <w:t>2</w:t>
            </w:r>
            <w:r w:rsidRPr="00E8021C">
              <w:rPr>
                <w:rFonts w:eastAsia="Times New Roman" w:cs="Times New Roman"/>
                <w:color w:val="000000"/>
                <w:lang w:eastAsia="en-GB"/>
              </w:rPr>
              <w:t>)</w:t>
            </w:r>
          </w:p>
        </w:tc>
      </w:tr>
      <w:tr w:rsidR="00E73B6F" w:rsidRPr="00F45306" w14:paraId="2AAAE7CB" w14:textId="77777777" w:rsidTr="000C4C3F">
        <w:trPr>
          <w:trHeight w:val="300"/>
        </w:trPr>
        <w:tc>
          <w:tcPr>
            <w:tcW w:w="1420" w:type="dxa"/>
            <w:vMerge/>
            <w:tcBorders>
              <w:top w:val="nil"/>
              <w:left w:val="single" w:sz="8" w:space="0" w:color="auto"/>
              <w:bottom w:val="single" w:sz="8" w:space="0" w:color="000000"/>
              <w:right w:val="nil"/>
            </w:tcBorders>
            <w:vAlign w:val="center"/>
            <w:hideMark/>
          </w:tcPr>
          <w:p w14:paraId="3550A18E" w14:textId="77777777" w:rsidR="00E73B6F" w:rsidRPr="00F45306" w:rsidRDefault="00E73B6F" w:rsidP="000C4C3F">
            <w:pPr>
              <w:spacing w:after="0" w:line="240" w:lineRule="auto"/>
              <w:rPr>
                <w:rFonts w:ascii="Calibri" w:eastAsia="Times New Roman" w:hAnsi="Calibri" w:cs="Times New Roman"/>
                <w:color w:val="000000"/>
                <w:lang w:eastAsia="en-GB"/>
              </w:rPr>
            </w:pPr>
          </w:p>
        </w:tc>
        <w:tc>
          <w:tcPr>
            <w:tcW w:w="2700" w:type="dxa"/>
            <w:tcBorders>
              <w:top w:val="nil"/>
              <w:left w:val="single" w:sz="8" w:space="0" w:color="auto"/>
              <w:bottom w:val="nil"/>
              <w:right w:val="single" w:sz="8" w:space="0" w:color="auto"/>
            </w:tcBorders>
            <w:shd w:val="clear" w:color="auto" w:fill="auto"/>
            <w:noWrap/>
            <w:vAlign w:val="bottom"/>
            <w:hideMark/>
          </w:tcPr>
          <w:p w14:paraId="71529FD9" w14:textId="77777777" w:rsidR="00E73B6F" w:rsidRPr="00F45306" w:rsidRDefault="00E73B6F" w:rsidP="000C4C3F">
            <w:pPr>
              <w:spacing w:after="0" w:line="240" w:lineRule="auto"/>
              <w:rPr>
                <w:rFonts w:ascii="Calibri" w:eastAsia="Times New Roman" w:hAnsi="Calibri" w:cs="Times New Roman"/>
                <w:color w:val="000000"/>
                <w:lang w:eastAsia="en-GB"/>
              </w:rPr>
            </w:pPr>
            <w:r w:rsidRPr="00F45306">
              <w:rPr>
                <w:rFonts w:ascii="Calibri" w:eastAsia="Times New Roman" w:hAnsi="Calibri" w:cs="Times New Roman"/>
                <w:color w:val="000000"/>
                <w:lang w:eastAsia="en-GB"/>
              </w:rPr>
              <w:t>30, 40, 55</w:t>
            </w:r>
          </w:p>
        </w:tc>
        <w:tc>
          <w:tcPr>
            <w:tcW w:w="1004" w:type="dxa"/>
            <w:tcBorders>
              <w:top w:val="nil"/>
              <w:left w:val="nil"/>
              <w:bottom w:val="nil"/>
              <w:right w:val="nil"/>
            </w:tcBorders>
            <w:shd w:val="clear" w:color="auto" w:fill="auto"/>
            <w:noWrap/>
            <w:vAlign w:val="bottom"/>
            <w:hideMark/>
          </w:tcPr>
          <w:p w14:paraId="09CB2AD1" w14:textId="77777777" w:rsidR="00E73B6F" w:rsidRPr="00C923B8" w:rsidRDefault="00E73B6F" w:rsidP="000C4C3F">
            <w:pPr>
              <w:spacing w:after="0" w:line="240" w:lineRule="auto"/>
              <w:jc w:val="center"/>
              <w:rPr>
                <w:rFonts w:eastAsia="Times New Roman" w:cs="Times New Roman"/>
                <w:color w:val="000000"/>
                <w:lang w:eastAsia="en-GB"/>
              </w:rPr>
            </w:pPr>
            <w:r w:rsidRPr="00C923B8">
              <w:rPr>
                <w:rFonts w:eastAsia="Times New Roman" w:cs="Times New Roman"/>
                <w:color w:val="000000"/>
                <w:lang w:eastAsia="en-GB"/>
              </w:rPr>
              <w:t>3</w:t>
            </w:r>
            <w:r w:rsidRPr="00C923B8">
              <w:rPr>
                <w:rFonts w:cs="Arial"/>
              </w:rPr>
              <w:t>.</w:t>
            </w:r>
            <w:r w:rsidRPr="00C923B8">
              <w:rPr>
                <w:rFonts w:eastAsia="Times New Roman" w:cs="Times New Roman"/>
                <w:color w:val="000000"/>
                <w:lang w:eastAsia="en-GB"/>
              </w:rPr>
              <w:t>2</w:t>
            </w:r>
          </w:p>
        </w:tc>
        <w:tc>
          <w:tcPr>
            <w:tcW w:w="1940" w:type="dxa"/>
            <w:tcBorders>
              <w:top w:val="nil"/>
              <w:left w:val="nil"/>
              <w:bottom w:val="nil"/>
              <w:right w:val="nil"/>
            </w:tcBorders>
            <w:shd w:val="clear" w:color="auto" w:fill="auto"/>
            <w:noWrap/>
            <w:vAlign w:val="bottom"/>
            <w:hideMark/>
          </w:tcPr>
          <w:p w14:paraId="52364574" w14:textId="69EA46F9" w:rsidR="00E73B6F" w:rsidRPr="00C923B8" w:rsidRDefault="00E73B6F" w:rsidP="00A317AA">
            <w:pPr>
              <w:spacing w:after="0" w:line="240" w:lineRule="auto"/>
              <w:jc w:val="center"/>
              <w:rPr>
                <w:rFonts w:eastAsia="Times New Roman" w:cs="Times New Roman"/>
                <w:color w:val="000000"/>
                <w:lang w:eastAsia="en-GB"/>
              </w:rPr>
            </w:pPr>
            <w:r w:rsidRPr="00C923B8">
              <w:rPr>
                <w:rFonts w:eastAsia="Times New Roman" w:cs="Times New Roman"/>
                <w:color w:val="000000"/>
                <w:lang w:eastAsia="en-GB"/>
              </w:rPr>
              <w:t>92</w:t>
            </w:r>
            <w:r w:rsidRPr="00C923B8">
              <w:rPr>
                <w:rFonts w:cs="Arial"/>
              </w:rPr>
              <w:t>.</w:t>
            </w:r>
            <w:r w:rsidR="00A317AA" w:rsidRPr="00C923B8">
              <w:rPr>
                <w:rFonts w:eastAsia="Times New Roman" w:cs="Times New Roman"/>
                <w:color w:val="000000"/>
                <w:lang w:eastAsia="en-GB"/>
              </w:rPr>
              <w:t>4</w:t>
            </w:r>
            <w:r w:rsidRPr="00C923B8">
              <w:rPr>
                <w:rFonts w:eastAsia="Times New Roman" w:cs="Times New Roman"/>
                <w:color w:val="000000"/>
                <w:lang w:eastAsia="en-GB"/>
              </w:rPr>
              <w:t xml:space="preserve"> (90</w:t>
            </w:r>
            <w:r w:rsidRPr="00C923B8">
              <w:rPr>
                <w:rFonts w:cs="Arial"/>
              </w:rPr>
              <w:t>.</w:t>
            </w:r>
            <w:r w:rsidR="00A317AA" w:rsidRPr="00C923B8">
              <w:rPr>
                <w:rFonts w:eastAsia="Times New Roman" w:cs="Times New Roman"/>
                <w:color w:val="000000"/>
                <w:lang w:eastAsia="en-GB"/>
              </w:rPr>
              <w:t xml:space="preserve">5 </w:t>
            </w:r>
            <w:r w:rsidRPr="00C923B8">
              <w:rPr>
                <w:rFonts w:eastAsia="Times New Roman" w:cs="Times New Roman"/>
                <w:color w:val="000000"/>
                <w:lang w:eastAsia="en-GB"/>
              </w:rPr>
              <w:t>– 9</w:t>
            </w:r>
            <w:r w:rsidR="00A317AA" w:rsidRPr="00C923B8">
              <w:rPr>
                <w:rFonts w:eastAsia="Times New Roman" w:cs="Times New Roman"/>
                <w:color w:val="000000"/>
                <w:lang w:eastAsia="en-GB"/>
              </w:rPr>
              <w:t>4.0</w:t>
            </w:r>
            <w:r w:rsidRPr="00C923B8">
              <w:rPr>
                <w:rFonts w:eastAsia="Times New Roman" w:cs="Times New Roman"/>
                <w:color w:val="000000"/>
                <w:lang w:eastAsia="en-GB"/>
              </w:rPr>
              <w:t>)</w:t>
            </w:r>
          </w:p>
        </w:tc>
        <w:tc>
          <w:tcPr>
            <w:tcW w:w="1867" w:type="dxa"/>
            <w:tcBorders>
              <w:top w:val="nil"/>
              <w:left w:val="nil"/>
              <w:bottom w:val="nil"/>
              <w:right w:val="single" w:sz="8" w:space="0" w:color="auto"/>
            </w:tcBorders>
            <w:shd w:val="clear" w:color="auto" w:fill="auto"/>
            <w:noWrap/>
            <w:vAlign w:val="bottom"/>
            <w:hideMark/>
          </w:tcPr>
          <w:p w14:paraId="07134F75" w14:textId="66CAF0E0" w:rsidR="00E73B6F" w:rsidRPr="00C923B8" w:rsidRDefault="00E73B6F" w:rsidP="00A317AA">
            <w:pPr>
              <w:spacing w:after="0" w:line="240" w:lineRule="auto"/>
              <w:jc w:val="center"/>
              <w:rPr>
                <w:rFonts w:eastAsia="Times New Roman" w:cs="Times New Roman"/>
                <w:color w:val="000000"/>
                <w:lang w:eastAsia="en-GB"/>
              </w:rPr>
            </w:pPr>
            <w:r w:rsidRPr="00C923B8">
              <w:rPr>
                <w:rFonts w:eastAsia="Times New Roman" w:cs="Times New Roman"/>
                <w:color w:val="000000"/>
                <w:lang w:eastAsia="en-GB"/>
              </w:rPr>
              <w:t>2</w:t>
            </w:r>
            <w:r w:rsidRPr="00C923B8">
              <w:rPr>
                <w:rFonts w:cs="Arial"/>
              </w:rPr>
              <w:t>.</w:t>
            </w:r>
            <w:r w:rsidR="00A317AA" w:rsidRPr="00C923B8">
              <w:rPr>
                <w:rFonts w:eastAsia="Times New Roman" w:cs="Times New Roman"/>
                <w:color w:val="000000"/>
                <w:lang w:eastAsia="en-GB"/>
              </w:rPr>
              <w:t xml:space="preserve">7 </w:t>
            </w:r>
            <w:r w:rsidRPr="00C923B8">
              <w:rPr>
                <w:rFonts w:eastAsia="Times New Roman" w:cs="Times New Roman"/>
                <w:color w:val="000000"/>
                <w:lang w:eastAsia="en-GB"/>
              </w:rPr>
              <w:t>(1</w:t>
            </w:r>
            <w:r w:rsidRPr="00C923B8">
              <w:rPr>
                <w:rFonts w:cs="Arial"/>
              </w:rPr>
              <w:t>.</w:t>
            </w:r>
            <w:r w:rsidR="00A317AA" w:rsidRPr="00C923B8">
              <w:rPr>
                <w:rFonts w:eastAsia="Times New Roman" w:cs="Times New Roman"/>
                <w:color w:val="000000"/>
                <w:lang w:eastAsia="en-GB"/>
              </w:rPr>
              <w:t>9</w:t>
            </w:r>
            <w:r w:rsidRPr="00C923B8">
              <w:rPr>
                <w:rFonts w:eastAsia="Times New Roman" w:cs="Times New Roman"/>
                <w:color w:val="000000"/>
                <w:lang w:eastAsia="en-GB"/>
              </w:rPr>
              <w:t xml:space="preserve"> - 3</w:t>
            </w:r>
            <w:r w:rsidRPr="00C923B8">
              <w:rPr>
                <w:rFonts w:cs="Arial"/>
              </w:rPr>
              <w:t>.</w:t>
            </w:r>
            <w:r w:rsidR="00A317AA" w:rsidRPr="00C923B8">
              <w:rPr>
                <w:rFonts w:eastAsia="Times New Roman" w:cs="Times New Roman"/>
                <w:color w:val="000000"/>
                <w:lang w:eastAsia="en-GB"/>
              </w:rPr>
              <w:t>5</w:t>
            </w:r>
            <w:r w:rsidRPr="00C923B8">
              <w:rPr>
                <w:rFonts w:eastAsia="Times New Roman" w:cs="Times New Roman"/>
                <w:color w:val="000000"/>
                <w:lang w:eastAsia="en-GB"/>
              </w:rPr>
              <w:t>)</w:t>
            </w:r>
          </w:p>
        </w:tc>
        <w:tc>
          <w:tcPr>
            <w:tcW w:w="1124" w:type="dxa"/>
            <w:tcBorders>
              <w:top w:val="nil"/>
              <w:left w:val="nil"/>
              <w:bottom w:val="nil"/>
              <w:right w:val="nil"/>
            </w:tcBorders>
            <w:shd w:val="clear" w:color="auto" w:fill="auto"/>
            <w:noWrap/>
            <w:vAlign w:val="bottom"/>
            <w:hideMark/>
          </w:tcPr>
          <w:p w14:paraId="0ADBE697" w14:textId="77777777" w:rsidR="00E73B6F" w:rsidRPr="00E8021C" w:rsidRDefault="00E73B6F" w:rsidP="000C4C3F">
            <w:pPr>
              <w:spacing w:after="0" w:line="240" w:lineRule="auto"/>
              <w:jc w:val="center"/>
              <w:rPr>
                <w:rFonts w:eastAsia="Times New Roman" w:cs="Times New Roman"/>
                <w:color w:val="000000"/>
                <w:lang w:eastAsia="en-GB"/>
              </w:rPr>
            </w:pPr>
            <w:r w:rsidRPr="00E8021C">
              <w:rPr>
                <w:rFonts w:eastAsia="Times New Roman" w:cs="Times New Roman"/>
                <w:color w:val="000000"/>
                <w:lang w:eastAsia="en-GB"/>
              </w:rPr>
              <w:t>2</w:t>
            </w:r>
            <w:r w:rsidRPr="00E8021C">
              <w:rPr>
                <w:rFonts w:cs="Arial"/>
              </w:rPr>
              <w:t>.</w:t>
            </w:r>
            <w:r w:rsidRPr="00E8021C">
              <w:rPr>
                <w:rFonts w:eastAsia="Times New Roman" w:cs="Times New Roman"/>
                <w:color w:val="000000"/>
                <w:lang w:eastAsia="en-GB"/>
              </w:rPr>
              <w:t>5</w:t>
            </w:r>
          </w:p>
        </w:tc>
        <w:tc>
          <w:tcPr>
            <w:tcW w:w="1822" w:type="dxa"/>
            <w:tcBorders>
              <w:top w:val="nil"/>
              <w:left w:val="nil"/>
              <w:bottom w:val="nil"/>
              <w:right w:val="nil"/>
            </w:tcBorders>
            <w:shd w:val="clear" w:color="auto" w:fill="auto"/>
            <w:noWrap/>
            <w:vAlign w:val="bottom"/>
            <w:hideMark/>
          </w:tcPr>
          <w:p w14:paraId="3129F357" w14:textId="56346EAB" w:rsidR="00E73B6F" w:rsidRPr="00E8021C" w:rsidRDefault="00E73B6F" w:rsidP="00E8021C">
            <w:pPr>
              <w:spacing w:after="0" w:line="240" w:lineRule="auto"/>
              <w:jc w:val="center"/>
              <w:rPr>
                <w:rFonts w:eastAsia="Times New Roman" w:cs="Times New Roman"/>
                <w:color w:val="000000"/>
                <w:lang w:eastAsia="en-GB"/>
              </w:rPr>
            </w:pPr>
            <w:r w:rsidRPr="00E8021C">
              <w:rPr>
                <w:rFonts w:eastAsia="Times New Roman" w:cs="Times New Roman"/>
                <w:color w:val="000000"/>
                <w:lang w:eastAsia="en-GB"/>
              </w:rPr>
              <w:t>88</w:t>
            </w:r>
            <w:r w:rsidRPr="00E8021C">
              <w:rPr>
                <w:rFonts w:cs="Arial"/>
              </w:rPr>
              <w:t>.</w:t>
            </w:r>
            <w:r w:rsidR="00E8021C" w:rsidRPr="00E8021C">
              <w:rPr>
                <w:rFonts w:eastAsia="Times New Roman" w:cs="Times New Roman"/>
                <w:color w:val="000000"/>
                <w:lang w:eastAsia="en-GB"/>
              </w:rPr>
              <w:t xml:space="preserve">3 </w:t>
            </w:r>
            <w:r w:rsidRPr="00E8021C">
              <w:rPr>
                <w:rFonts w:eastAsia="Times New Roman" w:cs="Times New Roman"/>
                <w:color w:val="000000"/>
                <w:lang w:eastAsia="en-GB"/>
              </w:rPr>
              <w:t>(85</w:t>
            </w:r>
            <w:r w:rsidRPr="00E8021C">
              <w:rPr>
                <w:rFonts w:cs="Arial"/>
              </w:rPr>
              <w:t>.</w:t>
            </w:r>
            <w:r w:rsidR="00E8021C" w:rsidRPr="00E8021C">
              <w:rPr>
                <w:rFonts w:eastAsia="Times New Roman" w:cs="Times New Roman"/>
                <w:color w:val="000000"/>
                <w:lang w:eastAsia="en-GB"/>
              </w:rPr>
              <w:t xml:space="preserve">9 </w:t>
            </w:r>
            <w:r w:rsidRPr="00E8021C">
              <w:rPr>
                <w:rFonts w:eastAsia="Times New Roman" w:cs="Times New Roman"/>
                <w:color w:val="000000"/>
                <w:lang w:eastAsia="en-GB"/>
              </w:rPr>
              <w:t>- 90</w:t>
            </w:r>
            <w:r w:rsidRPr="00E8021C">
              <w:rPr>
                <w:rFonts w:cs="Arial"/>
              </w:rPr>
              <w:t>.</w:t>
            </w:r>
            <w:r w:rsidR="00E8021C" w:rsidRPr="00E8021C">
              <w:rPr>
                <w:rFonts w:eastAsia="Times New Roman" w:cs="Times New Roman"/>
                <w:color w:val="000000"/>
                <w:lang w:eastAsia="en-GB"/>
              </w:rPr>
              <w:t>6</w:t>
            </w:r>
            <w:r w:rsidRPr="00E8021C">
              <w:rPr>
                <w:rFonts w:eastAsia="Times New Roman" w:cs="Times New Roman"/>
                <w:color w:val="000000"/>
                <w:lang w:eastAsia="en-GB"/>
              </w:rPr>
              <w:t>)</w:t>
            </w:r>
          </w:p>
        </w:tc>
        <w:tc>
          <w:tcPr>
            <w:tcW w:w="1853" w:type="dxa"/>
            <w:tcBorders>
              <w:top w:val="nil"/>
              <w:left w:val="nil"/>
              <w:bottom w:val="nil"/>
              <w:right w:val="single" w:sz="8" w:space="0" w:color="auto"/>
            </w:tcBorders>
            <w:shd w:val="clear" w:color="auto" w:fill="auto"/>
            <w:noWrap/>
            <w:vAlign w:val="bottom"/>
            <w:hideMark/>
          </w:tcPr>
          <w:p w14:paraId="31692B32" w14:textId="6B4A4AD7" w:rsidR="00E73B6F" w:rsidRPr="00E8021C" w:rsidRDefault="00E73B6F" w:rsidP="00E8021C">
            <w:pPr>
              <w:spacing w:after="0" w:line="240" w:lineRule="auto"/>
              <w:jc w:val="center"/>
              <w:rPr>
                <w:rFonts w:eastAsia="Times New Roman" w:cs="Times New Roman"/>
                <w:color w:val="000000"/>
                <w:lang w:eastAsia="en-GB"/>
              </w:rPr>
            </w:pPr>
            <w:r w:rsidRPr="00E8021C">
              <w:rPr>
                <w:rFonts w:eastAsia="Times New Roman" w:cs="Times New Roman"/>
                <w:color w:val="000000"/>
                <w:lang w:eastAsia="en-GB"/>
              </w:rPr>
              <w:t>2</w:t>
            </w:r>
            <w:r w:rsidRPr="00E8021C">
              <w:rPr>
                <w:rFonts w:cs="Arial"/>
              </w:rPr>
              <w:t>.</w:t>
            </w:r>
            <w:r w:rsidR="00E8021C" w:rsidRPr="00E8021C">
              <w:rPr>
                <w:rFonts w:eastAsia="Times New Roman" w:cs="Times New Roman"/>
                <w:color w:val="000000"/>
                <w:lang w:eastAsia="en-GB"/>
              </w:rPr>
              <w:t xml:space="preserve">8 </w:t>
            </w:r>
            <w:r w:rsidRPr="00E8021C">
              <w:rPr>
                <w:rFonts w:eastAsia="Times New Roman" w:cs="Times New Roman"/>
                <w:color w:val="000000"/>
                <w:lang w:eastAsia="en-GB"/>
              </w:rPr>
              <w:t>(1</w:t>
            </w:r>
            <w:r w:rsidRPr="00E8021C">
              <w:rPr>
                <w:rFonts w:cs="Arial"/>
              </w:rPr>
              <w:t>.</w:t>
            </w:r>
            <w:r w:rsidR="00E8021C" w:rsidRPr="00E8021C">
              <w:rPr>
                <w:rFonts w:eastAsia="Times New Roman" w:cs="Times New Roman"/>
                <w:color w:val="000000"/>
                <w:lang w:eastAsia="en-GB"/>
              </w:rPr>
              <w:t xml:space="preserve">7 </w:t>
            </w:r>
            <w:r w:rsidRPr="00E8021C">
              <w:rPr>
                <w:rFonts w:eastAsia="Times New Roman" w:cs="Times New Roman"/>
                <w:color w:val="000000"/>
                <w:lang w:eastAsia="en-GB"/>
              </w:rPr>
              <w:t>- 3</w:t>
            </w:r>
            <w:r w:rsidRPr="00E8021C">
              <w:rPr>
                <w:rFonts w:cs="Arial"/>
              </w:rPr>
              <w:t>.</w:t>
            </w:r>
            <w:r w:rsidR="00E8021C" w:rsidRPr="00E8021C">
              <w:rPr>
                <w:rFonts w:eastAsia="Times New Roman" w:cs="Times New Roman"/>
                <w:color w:val="000000"/>
                <w:lang w:eastAsia="en-GB"/>
              </w:rPr>
              <w:t>9</w:t>
            </w:r>
            <w:r w:rsidRPr="00E8021C">
              <w:rPr>
                <w:rFonts w:eastAsia="Times New Roman" w:cs="Times New Roman"/>
                <w:color w:val="000000"/>
                <w:lang w:eastAsia="en-GB"/>
              </w:rPr>
              <w:t>)</w:t>
            </w:r>
          </w:p>
        </w:tc>
      </w:tr>
      <w:tr w:rsidR="00E73B6F" w:rsidRPr="00F45306" w14:paraId="765C3F92" w14:textId="77777777" w:rsidTr="000C4C3F">
        <w:trPr>
          <w:trHeight w:val="315"/>
        </w:trPr>
        <w:tc>
          <w:tcPr>
            <w:tcW w:w="1420" w:type="dxa"/>
            <w:vMerge/>
            <w:tcBorders>
              <w:top w:val="nil"/>
              <w:left w:val="single" w:sz="8" w:space="0" w:color="auto"/>
              <w:bottom w:val="single" w:sz="8" w:space="0" w:color="000000"/>
              <w:right w:val="nil"/>
            </w:tcBorders>
            <w:vAlign w:val="center"/>
            <w:hideMark/>
          </w:tcPr>
          <w:p w14:paraId="798B2D49" w14:textId="77777777" w:rsidR="00E73B6F" w:rsidRPr="00F45306" w:rsidRDefault="00E73B6F" w:rsidP="000C4C3F">
            <w:pPr>
              <w:spacing w:after="0" w:line="240" w:lineRule="auto"/>
              <w:rPr>
                <w:rFonts w:ascii="Calibri" w:eastAsia="Times New Roman" w:hAnsi="Calibri" w:cs="Times New Roman"/>
                <w:color w:val="000000"/>
                <w:lang w:eastAsia="en-GB"/>
              </w:rPr>
            </w:pPr>
          </w:p>
        </w:tc>
        <w:tc>
          <w:tcPr>
            <w:tcW w:w="2700" w:type="dxa"/>
            <w:tcBorders>
              <w:top w:val="nil"/>
              <w:left w:val="single" w:sz="8" w:space="0" w:color="auto"/>
              <w:bottom w:val="nil"/>
              <w:right w:val="single" w:sz="8" w:space="0" w:color="auto"/>
            </w:tcBorders>
            <w:shd w:val="clear" w:color="auto" w:fill="auto"/>
            <w:noWrap/>
            <w:vAlign w:val="bottom"/>
            <w:hideMark/>
          </w:tcPr>
          <w:p w14:paraId="6B5541DA" w14:textId="77777777" w:rsidR="00E73B6F" w:rsidRPr="00F45306" w:rsidRDefault="00E73B6F" w:rsidP="000C4C3F">
            <w:pPr>
              <w:spacing w:after="0" w:line="240" w:lineRule="auto"/>
              <w:rPr>
                <w:rFonts w:ascii="Calibri" w:eastAsia="Times New Roman" w:hAnsi="Calibri" w:cs="Times New Roman"/>
                <w:color w:val="000000"/>
                <w:lang w:eastAsia="en-GB"/>
              </w:rPr>
            </w:pPr>
            <w:r w:rsidRPr="00F45306">
              <w:rPr>
                <w:rFonts w:ascii="Calibri" w:eastAsia="Times New Roman" w:hAnsi="Calibri" w:cs="Times New Roman"/>
                <w:color w:val="000000"/>
                <w:lang w:eastAsia="en-GB"/>
              </w:rPr>
              <w:t>30, 40, 50, 65</w:t>
            </w:r>
          </w:p>
        </w:tc>
        <w:tc>
          <w:tcPr>
            <w:tcW w:w="1004" w:type="dxa"/>
            <w:tcBorders>
              <w:top w:val="nil"/>
              <w:left w:val="nil"/>
              <w:bottom w:val="nil"/>
              <w:right w:val="nil"/>
            </w:tcBorders>
            <w:shd w:val="clear" w:color="auto" w:fill="auto"/>
            <w:noWrap/>
            <w:vAlign w:val="bottom"/>
            <w:hideMark/>
          </w:tcPr>
          <w:p w14:paraId="40CC3D9C" w14:textId="77777777" w:rsidR="00E73B6F" w:rsidRPr="00C923B8" w:rsidRDefault="00E73B6F" w:rsidP="000C4C3F">
            <w:pPr>
              <w:spacing w:after="0" w:line="240" w:lineRule="auto"/>
              <w:jc w:val="center"/>
              <w:rPr>
                <w:rFonts w:eastAsia="Times New Roman" w:cs="Times New Roman"/>
                <w:color w:val="000000"/>
                <w:lang w:eastAsia="en-GB"/>
              </w:rPr>
            </w:pPr>
            <w:r w:rsidRPr="00C923B8">
              <w:rPr>
                <w:rFonts w:eastAsia="Times New Roman" w:cs="Times New Roman"/>
                <w:color w:val="000000"/>
                <w:lang w:eastAsia="en-GB"/>
              </w:rPr>
              <w:t>4</w:t>
            </w:r>
            <w:r w:rsidRPr="00C923B8">
              <w:rPr>
                <w:rFonts w:cs="Arial"/>
              </w:rPr>
              <w:t>.</w:t>
            </w:r>
            <w:r w:rsidRPr="00C923B8">
              <w:rPr>
                <w:rFonts w:eastAsia="Times New Roman" w:cs="Times New Roman"/>
                <w:color w:val="000000"/>
                <w:lang w:eastAsia="en-GB"/>
              </w:rPr>
              <w:t>2</w:t>
            </w:r>
          </w:p>
        </w:tc>
        <w:tc>
          <w:tcPr>
            <w:tcW w:w="1940" w:type="dxa"/>
            <w:tcBorders>
              <w:top w:val="nil"/>
              <w:left w:val="nil"/>
              <w:bottom w:val="nil"/>
              <w:right w:val="nil"/>
            </w:tcBorders>
            <w:shd w:val="clear" w:color="auto" w:fill="auto"/>
            <w:noWrap/>
            <w:vAlign w:val="bottom"/>
            <w:hideMark/>
          </w:tcPr>
          <w:p w14:paraId="7664556C" w14:textId="225CF1E7" w:rsidR="00E73B6F" w:rsidRPr="00C923B8" w:rsidRDefault="00E73B6F" w:rsidP="00A317AA">
            <w:pPr>
              <w:spacing w:after="0" w:line="240" w:lineRule="auto"/>
              <w:jc w:val="center"/>
              <w:rPr>
                <w:rFonts w:eastAsia="Times New Roman" w:cs="Times New Roman"/>
                <w:color w:val="000000"/>
                <w:lang w:eastAsia="en-GB"/>
              </w:rPr>
            </w:pPr>
            <w:r w:rsidRPr="00C923B8">
              <w:rPr>
                <w:rFonts w:eastAsia="Times New Roman" w:cs="Times New Roman"/>
                <w:color w:val="000000"/>
                <w:lang w:eastAsia="en-GB"/>
              </w:rPr>
              <w:t>93</w:t>
            </w:r>
            <w:r w:rsidRPr="00C923B8">
              <w:rPr>
                <w:rFonts w:cs="Arial"/>
              </w:rPr>
              <w:t>.</w:t>
            </w:r>
            <w:r w:rsidR="00A317AA" w:rsidRPr="00C923B8">
              <w:rPr>
                <w:rFonts w:eastAsia="Times New Roman" w:cs="Times New Roman"/>
                <w:color w:val="000000"/>
                <w:lang w:eastAsia="en-GB"/>
              </w:rPr>
              <w:t>4</w:t>
            </w:r>
            <w:r w:rsidRPr="00C923B8">
              <w:rPr>
                <w:rFonts w:eastAsia="Times New Roman" w:cs="Times New Roman"/>
                <w:color w:val="000000"/>
                <w:lang w:eastAsia="en-GB"/>
              </w:rPr>
              <w:t xml:space="preserve"> (91</w:t>
            </w:r>
            <w:r w:rsidRPr="00C923B8">
              <w:rPr>
                <w:rFonts w:cs="Arial"/>
              </w:rPr>
              <w:t>.</w:t>
            </w:r>
            <w:r w:rsidR="00A317AA" w:rsidRPr="00C923B8">
              <w:rPr>
                <w:rFonts w:eastAsia="Times New Roman" w:cs="Times New Roman"/>
                <w:color w:val="000000"/>
                <w:lang w:eastAsia="en-GB"/>
              </w:rPr>
              <w:t>6</w:t>
            </w:r>
            <w:r w:rsidRPr="00C923B8">
              <w:rPr>
                <w:rFonts w:eastAsia="Times New Roman" w:cs="Times New Roman"/>
                <w:color w:val="000000"/>
                <w:lang w:eastAsia="en-GB"/>
              </w:rPr>
              <w:t xml:space="preserve"> - 94</w:t>
            </w:r>
            <w:r w:rsidRPr="00C923B8">
              <w:rPr>
                <w:rFonts w:cs="Arial"/>
              </w:rPr>
              <w:t>.</w:t>
            </w:r>
            <w:r w:rsidR="00A317AA" w:rsidRPr="00C923B8">
              <w:rPr>
                <w:rFonts w:eastAsia="Times New Roman" w:cs="Times New Roman"/>
                <w:color w:val="000000"/>
                <w:lang w:eastAsia="en-GB"/>
              </w:rPr>
              <w:t>8</w:t>
            </w:r>
            <w:r w:rsidRPr="00C923B8">
              <w:rPr>
                <w:rFonts w:eastAsia="Times New Roman" w:cs="Times New Roman"/>
                <w:color w:val="000000"/>
                <w:lang w:eastAsia="en-GB"/>
              </w:rPr>
              <w:t>)</w:t>
            </w:r>
          </w:p>
        </w:tc>
        <w:tc>
          <w:tcPr>
            <w:tcW w:w="1867" w:type="dxa"/>
            <w:tcBorders>
              <w:top w:val="nil"/>
              <w:left w:val="nil"/>
              <w:bottom w:val="nil"/>
              <w:right w:val="single" w:sz="8" w:space="0" w:color="auto"/>
            </w:tcBorders>
            <w:shd w:val="clear" w:color="auto" w:fill="auto"/>
            <w:noWrap/>
            <w:vAlign w:val="bottom"/>
            <w:hideMark/>
          </w:tcPr>
          <w:p w14:paraId="022E0294" w14:textId="0DD66C00" w:rsidR="00E73B6F" w:rsidRPr="00C923B8" w:rsidRDefault="00E73B6F" w:rsidP="00A317AA">
            <w:pPr>
              <w:spacing w:after="0" w:line="240" w:lineRule="auto"/>
              <w:jc w:val="center"/>
              <w:rPr>
                <w:rFonts w:eastAsia="Times New Roman" w:cs="Times New Roman"/>
                <w:color w:val="000000"/>
                <w:lang w:eastAsia="en-GB"/>
              </w:rPr>
            </w:pPr>
            <w:r w:rsidRPr="00C923B8">
              <w:rPr>
                <w:rFonts w:eastAsia="Times New Roman" w:cs="Times New Roman"/>
                <w:color w:val="000000"/>
                <w:lang w:eastAsia="en-GB"/>
              </w:rPr>
              <w:t>1</w:t>
            </w:r>
            <w:r w:rsidRPr="00C923B8">
              <w:rPr>
                <w:rFonts w:cs="Arial"/>
              </w:rPr>
              <w:t>.</w:t>
            </w:r>
            <w:r w:rsidR="00A317AA" w:rsidRPr="00C923B8">
              <w:rPr>
                <w:rFonts w:eastAsia="Times New Roman" w:cs="Times New Roman"/>
                <w:color w:val="000000"/>
                <w:lang w:eastAsia="en-GB"/>
              </w:rPr>
              <w:t xml:space="preserve">0 </w:t>
            </w:r>
            <w:r w:rsidRPr="00C923B8">
              <w:rPr>
                <w:rFonts w:eastAsia="Times New Roman" w:cs="Times New Roman"/>
                <w:color w:val="000000"/>
                <w:lang w:eastAsia="en-GB"/>
              </w:rPr>
              <w:t>(0</w:t>
            </w:r>
            <w:r w:rsidRPr="00C923B8">
              <w:rPr>
                <w:rFonts w:cs="Arial"/>
              </w:rPr>
              <w:t>.</w:t>
            </w:r>
            <w:r w:rsidR="00A317AA" w:rsidRPr="00C923B8">
              <w:rPr>
                <w:rFonts w:eastAsia="Times New Roman" w:cs="Times New Roman"/>
                <w:color w:val="000000"/>
                <w:lang w:eastAsia="en-GB"/>
              </w:rPr>
              <w:t>4</w:t>
            </w:r>
            <w:r w:rsidRPr="00C923B8">
              <w:rPr>
                <w:rFonts w:eastAsia="Times New Roman" w:cs="Times New Roman"/>
                <w:color w:val="000000"/>
                <w:lang w:eastAsia="en-GB"/>
              </w:rPr>
              <w:t xml:space="preserve"> - 1</w:t>
            </w:r>
            <w:r w:rsidRPr="00C923B8">
              <w:rPr>
                <w:rFonts w:cs="Arial"/>
              </w:rPr>
              <w:t>.</w:t>
            </w:r>
            <w:r w:rsidR="00A317AA" w:rsidRPr="00C923B8">
              <w:rPr>
                <w:rFonts w:eastAsia="Times New Roman" w:cs="Times New Roman"/>
                <w:color w:val="000000"/>
                <w:lang w:eastAsia="en-GB"/>
              </w:rPr>
              <w:t>6</w:t>
            </w:r>
            <w:r w:rsidRPr="00C923B8">
              <w:rPr>
                <w:rFonts w:eastAsia="Times New Roman" w:cs="Times New Roman"/>
                <w:color w:val="000000"/>
                <w:lang w:eastAsia="en-GB"/>
              </w:rPr>
              <w:t>)</w:t>
            </w:r>
          </w:p>
        </w:tc>
        <w:tc>
          <w:tcPr>
            <w:tcW w:w="1124" w:type="dxa"/>
            <w:tcBorders>
              <w:top w:val="nil"/>
              <w:left w:val="nil"/>
              <w:bottom w:val="nil"/>
              <w:right w:val="nil"/>
            </w:tcBorders>
            <w:shd w:val="clear" w:color="auto" w:fill="auto"/>
            <w:noWrap/>
            <w:vAlign w:val="bottom"/>
            <w:hideMark/>
          </w:tcPr>
          <w:p w14:paraId="3A25A26F" w14:textId="77777777" w:rsidR="00E73B6F" w:rsidRPr="00E8021C" w:rsidRDefault="00E73B6F" w:rsidP="000C4C3F">
            <w:pPr>
              <w:spacing w:after="0" w:line="240" w:lineRule="auto"/>
              <w:jc w:val="center"/>
              <w:rPr>
                <w:rFonts w:eastAsia="Times New Roman" w:cs="Times New Roman"/>
                <w:color w:val="000000"/>
                <w:lang w:eastAsia="en-GB"/>
              </w:rPr>
            </w:pPr>
            <w:r w:rsidRPr="00E8021C">
              <w:rPr>
                <w:rFonts w:eastAsia="Times New Roman" w:cs="Times New Roman"/>
                <w:color w:val="000000"/>
                <w:lang w:eastAsia="en-GB"/>
              </w:rPr>
              <w:t>3</w:t>
            </w:r>
            <w:r w:rsidRPr="00E8021C">
              <w:rPr>
                <w:rFonts w:cs="Arial"/>
              </w:rPr>
              <w:t>.</w:t>
            </w:r>
            <w:r w:rsidRPr="00E8021C">
              <w:rPr>
                <w:rFonts w:eastAsia="Times New Roman" w:cs="Times New Roman"/>
                <w:color w:val="000000"/>
                <w:lang w:eastAsia="en-GB"/>
              </w:rPr>
              <w:t>1</w:t>
            </w:r>
          </w:p>
        </w:tc>
        <w:tc>
          <w:tcPr>
            <w:tcW w:w="1822" w:type="dxa"/>
            <w:tcBorders>
              <w:top w:val="nil"/>
              <w:left w:val="nil"/>
              <w:bottom w:val="nil"/>
              <w:right w:val="nil"/>
            </w:tcBorders>
            <w:shd w:val="clear" w:color="auto" w:fill="auto"/>
            <w:noWrap/>
            <w:vAlign w:val="bottom"/>
            <w:hideMark/>
          </w:tcPr>
          <w:p w14:paraId="50D55EC8" w14:textId="7B87410E" w:rsidR="00E73B6F" w:rsidRPr="00E8021C" w:rsidRDefault="00E73B6F" w:rsidP="00E8021C">
            <w:pPr>
              <w:spacing w:after="0" w:line="240" w:lineRule="auto"/>
              <w:jc w:val="center"/>
              <w:rPr>
                <w:rFonts w:eastAsia="Times New Roman" w:cs="Times New Roman"/>
                <w:color w:val="000000"/>
                <w:lang w:eastAsia="en-GB"/>
              </w:rPr>
            </w:pPr>
            <w:r w:rsidRPr="00E8021C">
              <w:rPr>
                <w:rFonts w:eastAsia="Times New Roman" w:cs="Times New Roman"/>
                <w:color w:val="000000"/>
                <w:lang w:eastAsia="en-GB"/>
              </w:rPr>
              <w:t>88</w:t>
            </w:r>
            <w:r w:rsidRPr="00E8021C">
              <w:rPr>
                <w:rFonts w:cs="Arial"/>
              </w:rPr>
              <w:t>.</w:t>
            </w:r>
            <w:r w:rsidR="00E8021C" w:rsidRPr="00E8021C">
              <w:rPr>
                <w:rFonts w:eastAsia="Times New Roman" w:cs="Times New Roman"/>
                <w:color w:val="000000"/>
                <w:lang w:eastAsia="en-GB"/>
              </w:rPr>
              <w:t xml:space="preserve">9 </w:t>
            </w:r>
            <w:r w:rsidRPr="00E8021C">
              <w:rPr>
                <w:rFonts w:eastAsia="Times New Roman" w:cs="Times New Roman"/>
                <w:color w:val="000000"/>
                <w:lang w:eastAsia="en-GB"/>
              </w:rPr>
              <w:t>(86</w:t>
            </w:r>
            <w:r w:rsidRPr="00E8021C">
              <w:rPr>
                <w:rFonts w:cs="Arial"/>
              </w:rPr>
              <w:t>.</w:t>
            </w:r>
            <w:r w:rsidR="00E8021C" w:rsidRPr="00E8021C">
              <w:rPr>
                <w:rFonts w:eastAsia="Times New Roman" w:cs="Times New Roman"/>
                <w:color w:val="000000"/>
                <w:lang w:eastAsia="en-GB"/>
              </w:rPr>
              <w:t xml:space="preserve">6 </w:t>
            </w:r>
            <w:r w:rsidRPr="00E8021C">
              <w:rPr>
                <w:rFonts w:eastAsia="Times New Roman" w:cs="Times New Roman"/>
                <w:color w:val="000000"/>
                <w:lang w:eastAsia="en-GB"/>
              </w:rPr>
              <w:t>- 9</w:t>
            </w:r>
            <w:r w:rsidR="00E8021C" w:rsidRPr="00E8021C">
              <w:rPr>
                <w:rFonts w:eastAsia="Times New Roman" w:cs="Times New Roman"/>
                <w:color w:val="000000"/>
                <w:lang w:eastAsia="en-GB"/>
              </w:rPr>
              <w:t>1</w:t>
            </w:r>
            <w:r w:rsidRPr="00E8021C">
              <w:rPr>
                <w:rFonts w:cs="Arial"/>
              </w:rPr>
              <w:t>.</w:t>
            </w:r>
            <w:r w:rsidR="00E8021C" w:rsidRPr="00E8021C">
              <w:rPr>
                <w:rFonts w:eastAsia="Times New Roman" w:cs="Times New Roman"/>
                <w:color w:val="000000"/>
                <w:lang w:eastAsia="en-GB"/>
              </w:rPr>
              <w:t>1</w:t>
            </w:r>
            <w:r w:rsidRPr="00E8021C">
              <w:rPr>
                <w:rFonts w:eastAsia="Times New Roman" w:cs="Times New Roman"/>
                <w:color w:val="000000"/>
                <w:lang w:eastAsia="en-GB"/>
              </w:rPr>
              <w:t>)</w:t>
            </w:r>
          </w:p>
        </w:tc>
        <w:tc>
          <w:tcPr>
            <w:tcW w:w="1853" w:type="dxa"/>
            <w:tcBorders>
              <w:top w:val="nil"/>
              <w:left w:val="nil"/>
              <w:bottom w:val="nil"/>
              <w:right w:val="single" w:sz="8" w:space="0" w:color="auto"/>
            </w:tcBorders>
            <w:shd w:val="clear" w:color="auto" w:fill="auto"/>
            <w:noWrap/>
            <w:vAlign w:val="bottom"/>
            <w:hideMark/>
          </w:tcPr>
          <w:p w14:paraId="24A20310" w14:textId="0ED7A1C3" w:rsidR="00E73B6F" w:rsidRPr="00C9009F" w:rsidRDefault="00E73B6F" w:rsidP="00E8021C">
            <w:pPr>
              <w:spacing w:after="0" w:line="240" w:lineRule="auto"/>
              <w:jc w:val="center"/>
              <w:rPr>
                <w:rFonts w:eastAsia="Times New Roman" w:cs="Times New Roman"/>
                <w:color w:val="000000"/>
                <w:highlight w:val="yellow"/>
                <w:lang w:eastAsia="en-GB"/>
              </w:rPr>
            </w:pPr>
            <w:r w:rsidRPr="00E8021C">
              <w:rPr>
                <w:rFonts w:eastAsia="Times New Roman" w:cs="Times New Roman"/>
                <w:color w:val="000000"/>
                <w:lang w:eastAsia="en-GB"/>
              </w:rPr>
              <w:t>1</w:t>
            </w:r>
            <w:r w:rsidRPr="00E8021C">
              <w:rPr>
                <w:rFonts w:cs="Arial"/>
              </w:rPr>
              <w:t>.</w:t>
            </w:r>
            <w:r w:rsidRPr="00E8021C">
              <w:rPr>
                <w:rFonts w:eastAsia="Times New Roman" w:cs="Times New Roman"/>
                <w:color w:val="000000"/>
                <w:lang w:eastAsia="en-GB"/>
              </w:rPr>
              <w:t>0 (-0</w:t>
            </w:r>
            <w:r w:rsidRPr="00E8021C">
              <w:rPr>
                <w:rFonts w:cs="Arial"/>
              </w:rPr>
              <w:t>.</w:t>
            </w:r>
            <w:r w:rsidR="00E8021C" w:rsidRPr="00E8021C">
              <w:rPr>
                <w:rFonts w:eastAsia="Times New Roman" w:cs="Times New Roman"/>
                <w:color w:val="000000"/>
                <w:lang w:eastAsia="en-GB"/>
              </w:rPr>
              <w:t xml:space="preserve">3 </w:t>
            </w:r>
            <w:r w:rsidRPr="00E8021C">
              <w:rPr>
                <w:rFonts w:eastAsia="Times New Roman" w:cs="Times New Roman"/>
                <w:color w:val="000000"/>
                <w:lang w:eastAsia="en-GB"/>
              </w:rPr>
              <w:t>- 2</w:t>
            </w:r>
            <w:r w:rsidRPr="00E8021C">
              <w:rPr>
                <w:rFonts w:cs="Arial"/>
              </w:rPr>
              <w:t>.</w:t>
            </w:r>
            <w:r w:rsidRPr="00E8021C">
              <w:rPr>
                <w:rFonts w:eastAsia="Times New Roman" w:cs="Times New Roman"/>
                <w:color w:val="000000"/>
                <w:lang w:eastAsia="en-GB"/>
              </w:rPr>
              <w:t>5)</w:t>
            </w:r>
          </w:p>
        </w:tc>
      </w:tr>
      <w:tr w:rsidR="00E73B6F" w:rsidRPr="00F45306" w14:paraId="12088D88" w14:textId="77777777" w:rsidTr="000C4C3F">
        <w:trPr>
          <w:trHeight w:val="300"/>
        </w:trPr>
        <w:tc>
          <w:tcPr>
            <w:tcW w:w="1420" w:type="dxa"/>
            <w:vMerge w:val="restart"/>
            <w:tcBorders>
              <w:top w:val="nil"/>
              <w:left w:val="single" w:sz="8" w:space="0" w:color="auto"/>
              <w:bottom w:val="single" w:sz="8" w:space="0" w:color="000000"/>
              <w:right w:val="nil"/>
            </w:tcBorders>
            <w:shd w:val="clear" w:color="auto" w:fill="auto"/>
            <w:noWrap/>
            <w:vAlign w:val="center"/>
            <w:hideMark/>
          </w:tcPr>
          <w:p w14:paraId="4BFFBE2C" w14:textId="77777777" w:rsidR="00E73B6F" w:rsidRPr="00F45306" w:rsidRDefault="00E73B6F" w:rsidP="000C4C3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w:t>
            </w:r>
            <w:r w:rsidRPr="00F45306">
              <w:rPr>
                <w:rFonts w:ascii="Calibri" w:eastAsia="Times New Roman" w:hAnsi="Calibri" w:cs="Times New Roman"/>
                <w:color w:val="000000"/>
                <w:lang w:eastAsia="en-GB"/>
              </w:rPr>
              <w:t>onavalent</w:t>
            </w:r>
          </w:p>
        </w:tc>
        <w:tc>
          <w:tcPr>
            <w:tcW w:w="2700" w:type="dxa"/>
            <w:tcBorders>
              <w:top w:val="single" w:sz="8" w:space="0" w:color="auto"/>
              <w:left w:val="single" w:sz="8" w:space="0" w:color="auto"/>
              <w:bottom w:val="nil"/>
              <w:right w:val="single" w:sz="8" w:space="0" w:color="auto"/>
            </w:tcBorders>
            <w:shd w:val="clear" w:color="auto" w:fill="auto"/>
            <w:noWrap/>
            <w:vAlign w:val="bottom"/>
            <w:hideMark/>
          </w:tcPr>
          <w:p w14:paraId="2D2F7AD2" w14:textId="77777777" w:rsidR="00E73B6F" w:rsidRPr="00F45306" w:rsidRDefault="00E73B6F" w:rsidP="000C4C3F">
            <w:pPr>
              <w:spacing w:after="0" w:line="240" w:lineRule="auto"/>
              <w:rPr>
                <w:rFonts w:ascii="Calibri" w:eastAsia="Times New Roman" w:hAnsi="Calibri" w:cs="Times New Roman"/>
                <w:color w:val="000000"/>
                <w:lang w:eastAsia="en-GB"/>
              </w:rPr>
            </w:pPr>
            <w:r w:rsidRPr="00F45306">
              <w:rPr>
                <w:rFonts w:ascii="Calibri" w:eastAsia="Times New Roman" w:hAnsi="Calibri" w:cs="Times New Roman"/>
                <w:color w:val="000000"/>
                <w:lang w:eastAsia="en-GB"/>
              </w:rPr>
              <w:t>None</w:t>
            </w:r>
          </w:p>
        </w:tc>
        <w:tc>
          <w:tcPr>
            <w:tcW w:w="1004" w:type="dxa"/>
            <w:tcBorders>
              <w:top w:val="single" w:sz="8" w:space="0" w:color="auto"/>
              <w:left w:val="nil"/>
              <w:bottom w:val="nil"/>
              <w:right w:val="nil"/>
            </w:tcBorders>
            <w:shd w:val="clear" w:color="auto" w:fill="auto"/>
            <w:noWrap/>
            <w:vAlign w:val="bottom"/>
            <w:hideMark/>
          </w:tcPr>
          <w:p w14:paraId="1187A628" w14:textId="77777777" w:rsidR="00E73B6F" w:rsidRPr="00C923B8" w:rsidRDefault="00E73B6F" w:rsidP="000C4C3F">
            <w:pPr>
              <w:spacing w:after="0" w:line="240" w:lineRule="auto"/>
              <w:jc w:val="center"/>
              <w:rPr>
                <w:rFonts w:eastAsia="Times New Roman" w:cs="Times New Roman"/>
                <w:color w:val="FF0000"/>
                <w:lang w:eastAsia="en-GB"/>
              </w:rPr>
            </w:pPr>
            <w:r w:rsidRPr="00C923B8">
              <w:rPr>
                <w:rFonts w:eastAsia="Times New Roman" w:cs="Times New Roman"/>
                <w:color w:val="FF0000"/>
                <w:lang w:eastAsia="en-GB"/>
              </w:rPr>
              <w:t> </w:t>
            </w:r>
          </w:p>
        </w:tc>
        <w:tc>
          <w:tcPr>
            <w:tcW w:w="1940" w:type="dxa"/>
            <w:tcBorders>
              <w:top w:val="single" w:sz="8" w:space="0" w:color="auto"/>
              <w:left w:val="nil"/>
              <w:bottom w:val="nil"/>
              <w:right w:val="nil"/>
            </w:tcBorders>
            <w:shd w:val="clear" w:color="auto" w:fill="auto"/>
            <w:noWrap/>
            <w:vAlign w:val="bottom"/>
            <w:hideMark/>
          </w:tcPr>
          <w:p w14:paraId="1BFDF42C" w14:textId="77777777" w:rsidR="00E73B6F" w:rsidRPr="00C923B8" w:rsidRDefault="00E73B6F" w:rsidP="000C4C3F">
            <w:pPr>
              <w:spacing w:after="0" w:line="240" w:lineRule="auto"/>
              <w:jc w:val="center"/>
              <w:rPr>
                <w:rFonts w:eastAsia="Times New Roman" w:cs="Times New Roman"/>
                <w:color w:val="000000"/>
                <w:lang w:eastAsia="en-GB"/>
              </w:rPr>
            </w:pPr>
            <w:r w:rsidRPr="00C923B8">
              <w:rPr>
                <w:rFonts w:eastAsia="Times New Roman" w:cs="Times New Roman"/>
                <w:color w:val="000000"/>
                <w:lang w:eastAsia="en-GB"/>
              </w:rPr>
              <w:t>88</w:t>
            </w:r>
            <w:r w:rsidRPr="00C923B8">
              <w:rPr>
                <w:rFonts w:cs="Arial"/>
              </w:rPr>
              <w:t>.</w:t>
            </w:r>
            <w:r w:rsidRPr="00C923B8">
              <w:rPr>
                <w:rFonts w:eastAsia="Times New Roman" w:cs="Times New Roman"/>
                <w:color w:val="000000"/>
                <w:lang w:eastAsia="en-GB"/>
              </w:rPr>
              <w:t>4 (86</w:t>
            </w:r>
            <w:r w:rsidRPr="00C923B8">
              <w:rPr>
                <w:rFonts w:cs="Arial"/>
              </w:rPr>
              <w:t>.</w:t>
            </w:r>
            <w:r w:rsidRPr="00C923B8">
              <w:rPr>
                <w:rFonts w:eastAsia="Times New Roman" w:cs="Times New Roman"/>
                <w:color w:val="000000"/>
                <w:lang w:eastAsia="en-GB"/>
              </w:rPr>
              <w:t>1 - 90</w:t>
            </w:r>
            <w:r w:rsidRPr="00C923B8">
              <w:rPr>
                <w:rFonts w:cs="Arial"/>
              </w:rPr>
              <w:t>.</w:t>
            </w:r>
            <w:r w:rsidRPr="00C923B8">
              <w:rPr>
                <w:rFonts w:eastAsia="Times New Roman" w:cs="Times New Roman"/>
                <w:color w:val="000000"/>
                <w:lang w:eastAsia="en-GB"/>
              </w:rPr>
              <w:t>5)</w:t>
            </w:r>
          </w:p>
        </w:tc>
        <w:tc>
          <w:tcPr>
            <w:tcW w:w="1867" w:type="dxa"/>
            <w:tcBorders>
              <w:top w:val="single" w:sz="8" w:space="0" w:color="auto"/>
              <w:left w:val="nil"/>
              <w:bottom w:val="nil"/>
              <w:right w:val="single" w:sz="8" w:space="0" w:color="auto"/>
            </w:tcBorders>
            <w:shd w:val="clear" w:color="auto" w:fill="auto"/>
            <w:noWrap/>
            <w:vAlign w:val="bottom"/>
            <w:hideMark/>
          </w:tcPr>
          <w:p w14:paraId="788CF2D4" w14:textId="77777777" w:rsidR="00E73B6F" w:rsidRPr="00C923B8" w:rsidRDefault="00E73B6F" w:rsidP="000C4C3F">
            <w:pPr>
              <w:spacing w:after="0" w:line="240" w:lineRule="auto"/>
              <w:rPr>
                <w:rFonts w:eastAsia="Times New Roman" w:cs="Times New Roman"/>
                <w:color w:val="FF0000"/>
                <w:lang w:eastAsia="en-GB"/>
              </w:rPr>
            </w:pPr>
            <w:r w:rsidRPr="00C923B8">
              <w:rPr>
                <w:rFonts w:eastAsia="Times New Roman" w:cs="Times New Roman"/>
                <w:color w:val="FF0000"/>
                <w:lang w:eastAsia="en-GB"/>
              </w:rPr>
              <w:t> </w:t>
            </w:r>
          </w:p>
        </w:tc>
        <w:tc>
          <w:tcPr>
            <w:tcW w:w="1124" w:type="dxa"/>
            <w:tcBorders>
              <w:top w:val="single" w:sz="8" w:space="0" w:color="auto"/>
              <w:left w:val="nil"/>
              <w:bottom w:val="nil"/>
              <w:right w:val="nil"/>
            </w:tcBorders>
            <w:shd w:val="clear" w:color="auto" w:fill="auto"/>
            <w:noWrap/>
            <w:vAlign w:val="bottom"/>
            <w:hideMark/>
          </w:tcPr>
          <w:p w14:paraId="524CADB8" w14:textId="77777777" w:rsidR="00E73B6F" w:rsidRPr="00C923B8" w:rsidRDefault="00E73B6F" w:rsidP="000C4C3F">
            <w:pPr>
              <w:spacing w:after="0" w:line="240" w:lineRule="auto"/>
              <w:jc w:val="center"/>
              <w:rPr>
                <w:rFonts w:eastAsia="Times New Roman" w:cs="Times New Roman"/>
                <w:color w:val="FF0000"/>
                <w:lang w:eastAsia="en-GB"/>
              </w:rPr>
            </w:pPr>
            <w:r w:rsidRPr="00C923B8">
              <w:rPr>
                <w:rFonts w:eastAsia="Times New Roman" w:cs="Times New Roman"/>
                <w:color w:val="FF0000"/>
                <w:lang w:eastAsia="en-GB"/>
              </w:rPr>
              <w:t> </w:t>
            </w:r>
          </w:p>
        </w:tc>
        <w:tc>
          <w:tcPr>
            <w:tcW w:w="1822" w:type="dxa"/>
            <w:tcBorders>
              <w:top w:val="single" w:sz="8" w:space="0" w:color="auto"/>
              <w:left w:val="nil"/>
              <w:bottom w:val="nil"/>
              <w:right w:val="nil"/>
            </w:tcBorders>
            <w:shd w:val="clear" w:color="auto" w:fill="auto"/>
            <w:noWrap/>
            <w:vAlign w:val="bottom"/>
            <w:hideMark/>
          </w:tcPr>
          <w:p w14:paraId="62B14BAD" w14:textId="77777777" w:rsidR="00E73B6F" w:rsidRPr="00C923B8" w:rsidRDefault="00E73B6F" w:rsidP="000C4C3F">
            <w:pPr>
              <w:spacing w:after="0" w:line="240" w:lineRule="auto"/>
              <w:jc w:val="center"/>
              <w:rPr>
                <w:rFonts w:eastAsia="Times New Roman" w:cs="Times New Roman"/>
                <w:color w:val="000000"/>
                <w:lang w:eastAsia="en-GB"/>
              </w:rPr>
            </w:pPr>
            <w:r w:rsidRPr="00C923B8">
              <w:rPr>
                <w:rFonts w:eastAsia="Times New Roman" w:cs="Times New Roman"/>
                <w:color w:val="000000"/>
                <w:lang w:eastAsia="en-GB"/>
              </w:rPr>
              <w:t>88</w:t>
            </w:r>
            <w:r w:rsidRPr="00C923B8">
              <w:rPr>
                <w:rFonts w:cs="Arial"/>
              </w:rPr>
              <w:t>.</w:t>
            </w:r>
            <w:r w:rsidRPr="00C923B8">
              <w:rPr>
                <w:rFonts w:eastAsia="Times New Roman" w:cs="Times New Roman"/>
                <w:color w:val="000000"/>
                <w:lang w:eastAsia="en-GB"/>
              </w:rPr>
              <w:t>4 (86</w:t>
            </w:r>
            <w:r w:rsidRPr="00C923B8">
              <w:rPr>
                <w:rFonts w:cs="Arial"/>
              </w:rPr>
              <w:t>.</w:t>
            </w:r>
            <w:r w:rsidRPr="00C923B8">
              <w:rPr>
                <w:rFonts w:eastAsia="Times New Roman" w:cs="Times New Roman"/>
                <w:color w:val="000000"/>
                <w:lang w:eastAsia="en-GB"/>
              </w:rPr>
              <w:t>1 - 90</w:t>
            </w:r>
            <w:r w:rsidRPr="00C923B8">
              <w:rPr>
                <w:rFonts w:cs="Arial"/>
              </w:rPr>
              <w:t>.</w:t>
            </w:r>
            <w:r w:rsidRPr="00C923B8">
              <w:rPr>
                <w:rFonts w:eastAsia="Times New Roman" w:cs="Times New Roman"/>
                <w:color w:val="000000"/>
                <w:lang w:eastAsia="en-GB"/>
              </w:rPr>
              <w:t>5)</w:t>
            </w:r>
          </w:p>
        </w:tc>
        <w:tc>
          <w:tcPr>
            <w:tcW w:w="1853" w:type="dxa"/>
            <w:tcBorders>
              <w:top w:val="single" w:sz="8" w:space="0" w:color="auto"/>
              <w:left w:val="nil"/>
              <w:bottom w:val="nil"/>
              <w:right w:val="single" w:sz="8" w:space="0" w:color="auto"/>
            </w:tcBorders>
            <w:shd w:val="clear" w:color="auto" w:fill="auto"/>
            <w:noWrap/>
            <w:vAlign w:val="bottom"/>
            <w:hideMark/>
          </w:tcPr>
          <w:p w14:paraId="46B111E6" w14:textId="77777777" w:rsidR="00E73B6F" w:rsidRPr="00C923B8" w:rsidRDefault="00E73B6F" w:rsidP="000C4C3F">
            <w:pPr>
              <w:spacing w:after="0" w:line="240" w:lineRule="auto"/>
              <w:rPr>
                <w:rFonts w:eastAsia="Times New Roman" w:cs="Times New Roman"/>
                <w:color w:val="FF0000"/>
                <w:lang w:eastAsia="en-GB"/>
              </w:rPr>
            </w:pPr>
            <w:r w:rsidRPr="00C923B8">
              <w:rPr>
                <w:rFonts w:eastAsia="Times New Roman" w:cs="Times New Roman"/>
                <w:color w:val="FF0000"/>
                <w:lang w:eastAsia="en-GB"/>
              </w:rPr>
              <w:t> </w:t>
            </w:r>
          </w:p>
        </w:tc>
      </w:tr>
      <w:tr w:rsidR="00E73B6F" w:rsidRPr="00F45306" w14:paraId="08376C63" w14:textId="77777777" w:rsidTr="000C4C3F">
        <w:trPr>
          <w:trHeight w:val="300"/>
        </w:trPr>
        <w:tc>
          <w:tcPr>
            <w:tcW w:w="1420" w:type="dxa"/>
            <w:vMerge/>
            <w:tcBorders>
              <w:top w:val="nil"/>
              <w:left w:val="single" w:sz="8" w:space="0" w:color="auto"/>
              <w:bottom w:val="single" w:sz="8" w:space="0" w:color="000000"/>
              <w:right w:val="nil"/>
            </w:tcBorders>
            <w:vAlign w:val="center"/>
            <w:hideMark/>
          </w:tcPr>
          <w:p w14:paraId="6D2A603D" w14:textId="77777777" w:rsidR="00E73B6F" w:rsidRPr="00F45306" w:rsidRDefault="00E73B6F" w:rsidP="000C4C3F">
            <w:pPr>
              <w:spacing w:after="0" w:line="240" w:lineRule="auto"/>
              <w:rPr>
                <w:rFonts w:ascii="Calibri" w:eastAsia="Times New Roman" w:hAnsi="Calibri" w:cs="Times New Roman"/>
                <w:color w:val="000000"/>
                <w:lang w:eastAsia="en-GB"/>
              </w:rPr>
            </w:pPr>
          </w:p>
        </w:tc>
        <w:tc>
          <w:tcPr>
            <w:tcW w:w="2700" w:type="dxa"/>
            <w:tcBorders>
              <w:top w:val="nil"/>
              <w:left w:val="single" w:sz="8" w:space="0" w:color="auto"/>
              <w:bottom w:val="nil"/>
              <w:right w:val="single" w:sz="8" w:space="0" w:color="auto"/>
            </w:tcBorders>
            <w:shd w:val="clear" w:color="auto" w:fill="auto"/>
            <w:noWrap/>
            <w:vAlign w:val="bottom"/>
            <w:hideMark/>
          </w:tcPr>
          <w:p w14:paraId="0DBAE918" w14:textId="77777777" w:rsidR="00E73B6F" w:rsidRPr="00F45306" w:rsidRDefault="00E73B6F" w:rsidP="000C4C3F">
            <w:pPr>
              <w:spacing w:after="0" w:line="240" w:lineRule="auto"/>
              <w:rPr>
                <w:rFonts w:ascii="Calibri" w:eastAsia="Times New Roman" w:hAnsi="Calibri" w:cs="Times New Roman"/>
                <w:color w:val="000000"/>
                <w:lang w:eastAsia="en-GB"/>
              </w:rPr>
            </w:pPr>
            <w:r w:rsidRPr="00F45306">
              <w:rPr>
                <w:rFonts w:ascii="Calibri" w:eastAsia="Times New Roman" w:hAnsi="Calibri" w:cs="Times New Roman"/>
                <w:color w:val="000000"/>
                <w:lang w:eastAsia="en-GB"/>
              </w:rPr>
              <w:t>35</w:t>
            </w:r>
          </w:p>
        </w:tc>
        <w:tc>
          <w:tcPr>
            <w:tcW w:w="1004" w:type="dxa"/>
            <w:tcBorders>
              <w:top w:val="nil"/>
              <w:left w:val="nil"/>
              <w:bottom w:val="nil"/>
              <w:right w:val="nil"/>
            </w:tcBorders>
            <w:shd w:val="clear" w:color="auto" w:fill="auto"/>
            <w:noWrap/>
            <w:vAlign w:val="bottom"/>
            <w:hideMark/>
          </w:tcPr>
          <w:p w14:paraId="568CE49B" w14:textId="77777777" w:rsidR="00E73B6F" w:rsidRPr="00C923B8" w:rsidRDefault="00E73B6F" w:rsidP="000C4C3F">
            <w:pPr>
              <w:spacing w:after="0" w:line="240" w:lineRule="auto"/>
              <w:jc w:val="center"/>
              <w:rPr>
                <w:rFonts w:eastAsia="Times New Roman" w:cs="Times New Roman"/>
                <w:color w:val="000000"/>
                <w:lang w:eastAsia="en-GB"/>
              </w:rPr>
            </w:pPr>
            <w:r w:rsidRPr="00C923B8">
              <w:rPr>
                <w:rFonts w:eastAsia="Times New Roman" w:cs="Times New Roman"/>
                <w:color w:val="000000"/>
                <w:lang w:eastAsia="en-GB"/>
              </w:rPr>
              <w:t>1</w:t>
            </w:r>
            <w:r w:rsidRPr="00C923B8">
              <w:rPr>
                <w:rFonts w:cs="Arial"/>
              </w:rPr>
              <w:t>.</w:t>
            </w:r>
            <w:r w:rsidRPr="00C923B8">
              <w:rPr>
                <w:rFonts w:eastAsia="Times New Roman" w:cs="Times New Roman"/>
                <w:color w:val="000000"/>
                <w:lang w:eastAsia="en-GB"/>
              </w:rPr>
              <w:t>0</w:t>
            </w:r>
          </w:p>
        </w:tc>
        <w:tc>
          <w:tcPr>
            <w:tcW w:w="1940" w:type="dxa"/>
            <w:tcBorders>
              <w:top w:val="nil"/>
              <w:left w:val="nil"/>
              <w:bottom w:val="nil"/>
              <w:right w:val="nil"/>
            </w:tcBorders>
            <w:shd w:val="clear" w:color="auto" w:fill="auto"/>
            <w:noWrap/>
            <w:vAlign w:val="bottom"/>
            <w:hideMark/>
          </w:tcPr>
          <w:p w14:paraId="762AF28F" w14:textId="01656A12" w:rsidR="00E73B6F" w:rsidRPr="00C923B8" w:rsidRDefault="00E73B6F" w:rsidP="00A317AA">
            <w:pPr>
              <w:spacing w:after="0" w:line="240" w:lineRule="auto"/>
              <w:jc w:val="center"/>
              <w:rPr>
                <w:rFonts w:eastAsia="Times New Roman" w:cs="Times New Roman"/>
                <w:color w:val="000000"/>
                <w:lang w:eastAsia="en-GB"/>
              </w:rPr>
            </w:pPr>
            <w:r w:rsidRPr="00C923B8">
              <w:rPr>
                <w:rFonts w:eastAsia="Times New Roman" w:cs="Times New Roman"/>
                <w:color w:val="000000"/>
                <w:lang w:eastAsia="en-GB"/>
              </w:rPr>
              <w:t>94</w:t>
            </w:r>
            <w:r w:rsidRPr="00C923B8">
              <w:rPr>
                <w:rFonts w:cs="Arial"/>
              </w:rPr>
              <w:t>.</w:t>
            </w:r>
            <w:r w:rsidRPr="00C923B8">
              <w:rPr>
                <w:rFonts w:eastAsia="Times New Roman" w:cs="Times New Roman"/>
                <w:color w:val="000000"/>
                <w:lang w:eastAsia="en-GB"/>
              </w:rPr>
              <w:t>3 (93</w:t>
            </w:r>
            <w:r w:rsidRPr="00C923B8">
              <w:rPr>
                <w:rFonts w:cs="Arial"/>
              </w:rPr>
              <w:t>.</w:t>
            </w:r>
            <w:r w:rsidRPr="00C923B8">
              <w:rPr>
                <w:rFonts w:eastAsia="Times New Roman" w:cs="Times New Roman"/>
                <w:color w:val="000000"/>
                <w:lang w:eastAsia="en-GB"/>
              </w:rPr>
              <w:t>0 - 95</w:t>
            </w:r>
            <w:r w:rsidRPr="00C923B8">
              <w:rPr>
                <w:rFonts w:cs="Arial"/>
              </w:rPr>
              <w:t>.</w:t>
            </w:r>
            <w:r w:rsidR="00A317AA" w:rsidRPr="00C923B8">
              <w:rPr>
                <w:rFonts w:eastAsia="Times New Roman" w:cs="Times New Roman"/>
                <w:color w:val="000000"/>
                <w:lang w:eastAsia="en-GB"/>
              </w:rPr>
              <w:t>5</w:t>
            </w:r>
            <w:r w:rsidRPr="00C923B8">
              <w:rPr>
                <w:rFonts w:eastAsia="Times New Roman" w:cs="Times New Roman"/>
                <w:color w:val="000000"/>
                <w:lang w:eastAsia="en-GB"/>
              </w:rPr>
              <w:t>)</w:t>
            </w:r>
          </w:p>
        </w:tc>
        <w:tc>
          <w:tcPr>
            <w:tcW w:w="1867" w:type="dxa"/>
            <w:tcBorders>
              <w:top w:val="nil"/>
              <w:left w:val="nil"/>
              <w:bottom w:val="nil"/>
              <w:right w:val="single" w:sz="8" w:space="0" w:color="auto"/>
            </w:tcBorders>
            <w:shd w:val="clear" w:color="auto" w:fill="auto"/>
            <w:noWrap/>
            <w:vAlign w:val="bottom"/>
            <w:hideMark/>
          </w:tcPr>
          <w:p w14:paraId="68A85980" w14:textId="44642D61" w:rsidR="00E73B6F" w:rsidRPr="00C923B8" w:rsidRDefault="00E73B6F" w:rsidP="00A317AA">
            <w:pPr>
              <w:spacing w:after="0" w:line="240" w:lineRule="auto"/>
              <w:jc w:val="center"/>
              <w:rPr>
                <w:rFonts w:eastAsia="Times New Roman" w:cs="Times New Roman"/>
                <w:color w:val="000000"/>
                <w:lang w:eastAsia="en-GB"/>
              </w:rPr>
            </w:pPr>
            <w:r w:rsidRPr="00C923B8">
              <w:rPr>
                <w:rFonts w:eastAsia="Times New Roman" w:cs="Times New Roman"/>
                <w:color w:val="000000"/>
                <w:lang w:eastAsia="en-GB"/>
              </w:rPr>
              <w:t>5</w:t>
            </w:r>
            <w:r w:rsidRPr="00C923B8">
              <w:rPr>
                <w:rFonts w:cs="Arial"/>
              </w:rPr>
              <w:t>.</w:t>
            </w:r>
            <w:r w:rsidRPr="00C923B8">
              <w:rPr>
                <w:rFonts w:eastAsia="Times New Roman" w:cs="Times New Roman"/>
                <w:color w:val="000000"/>
                <w:lang w:eastAsia="en-GB"/>
              </w:rPr>
              <w:t>8 (4</w:t>
            </w:r>
            <w:r w:rsidRPr="00C923B8">
              <w:rPr>
                <w:rFonts w:cs="Arial"/>
              </w:rPr>
              <w:t>.</w:t>
            </w:r>
            <w:r w:rsidR="00A317AA" w:rsidRPr="00C923B8">
              <w:rPr>
                <w:rFonts w:eastAsia="Times New Roman" w:cs="Times New Roman"/>
                <w:color w:val="000000"/>
                <w:lang w:eastAsia="en-GB"/>
              </w:rPr>
              <w:t xml:space="preserve">6 </w:t>
            </w:r>
            <w:r w:rsidRPr="00C923B8">
              <w:rPr>
                <w:rFonts w:eastAsia="Times New Roman" w:cs="Times New Roman"/>
                <w:color w:val="000000"/>
                <w:lang w:eastAsia="en-GB"/>
              </w:rPr>
              <w:t>- 7</w:t>
            </w:r>
            <w:r w:rsidRPr="00C923B8">
              <w:rPr>
                <w:rFonts w:cs="Arial"/>
              </w:rPr>
              <w:t>.</w:t>
            </w:r>
            <w:r w:rsidR="00A317AA" w:rsidRPr="00C923B8">
              <w:rPr>
                <w:rFonts w:eastAsia="Times New Roman" w:cs="Times New Roman"/>
                <w:color w:val="000000"/>
                <w:lang w:eastAsia="en-GB"/>
              </w:rPr>
              <w:t>1</w:t>
            </w:r>
            <w:r w:rsidRPr="00C923B8">
              <w:rPr>
                <w:rFonts w:eastAsia="Times New Roman" w:cs="Times New Roman"/>
                <w:color w:val="000000"/>
                <w:lang w:eastAsia="en-GB"/>
              </w:rPr>
              <w:t>)</w:t>
            </w:r>
          </w:p>
        </w:tc>
        <w:tc>
          <w:tcPr>
            <w:tcW w:w="1124" w:type="dxa"/>
            <w:tcBorders>
              <w:top w:val="nil"/>
              <w:left w:val="nil"/>
              <w:bottom w:val="nil"/>
              <w:right w:val="nil"/>
            </w:tcBorders>
            <w:shd w:val="clear" w:color="auto" w:fill="auto"/>
            <w:noWrap/>
            <w:vAlign w:val="bottom"/>
            <w:hideMark/>
          </w:tcPr>
          <w:p w14:paraId="1D7E5F97" w14:textId="77777777" w:rsidR="00E73B6F" w:rsidRPr="00C923B8" w:rsidRDefault="00E73B6F" w:rsidP="000C4C3F">
            <w:pPr>
              <w:spacing w:after="0" w:line="240" w:lineRule="auto"/>
              <w:jc w:val="center"/>
              <w:rPr>
                <w:rFonts w:eastAsia="Times New Roman" w:cs="Times New Roman"/>
                <w:color w:val="000000"/>
                <w:lang w:eastAsia="en-GB"/>
              </w:rPr>
            </w:pPr>
            <w:r w:rsidRPr="00C923B8">
              <w:rPr>
                <w:rFonts w:eastAsia="Times New Roman" w:cs="Times New Roman"/>
                <w:color w:val="000000"/>
                <w:lang w:eastAsia="en-GB"/>
              </w:rPr>
              <w:t>0</w:t>
            </w:r>
            <w:r w:rsidRPr="00C923B8">
              <w:rPr>
                <w:rFonts w:cs="Arial"/>
              </w:rPr>
              <w:t>.</w:t>
            </w:r>
            <w:r w:rsidRPr="00C923B8">
              <w:rPr>
                <w:rFonts w:eastAsia="Times New Roman" w:cs="Times New Roman"/>
                <w:color w:val="000000"/>
                <w:lang w:eastAsia="en-GB"/>
              </w:rPr>
              <w:t>9</w:t>
            </w:r>
          </w:p>
        </w:tc>
        <w:tc>
          <w:tcPr>
            <w:tcW w:w="1822" w:type="dxa"/>
            <w:tcBorders>
              <w:top w:val="nil"/>
              <w:left w:val="nil"/>
              <w:bottom w:val="nil"/>
              <w:right w:val="nil"/>
            </w:tcBorders>
            <w:shd w:val="clear" w:color="auto" w:fill="auto"/>
            <w:noWrap/>
            <w:vAlign w:val="bottom"/>
            <w:hideMark/>
          </w:tcPr>
          <w:p w14:paraId="1425E067" w14:textId="3AD99C57" w:rsidR="00E73B6F" w:rsidRPr="00C923B8" w:rsidRDefault="00E73B6F" w:rsidP="00A317AA">
            <w:pPr>
              <w:spacing w:after="0" w:line="240" w:lineRule="auto"/>
              <w:jc w:val="center"/>
              <w:rPr>
                <w:rFonts w:eastAsia="Times New Roman" w:cs="Times New Roman"/>
                <w:color w:val="000000"/>
                <w:lang w:eastAsia="en-GB"/>
              </w:rPr>
            </w:pPr>
            <w:r w:rsidRPr="00C923B8">
              <w:rPr>
                <w:rFonts w:eastAsia="Times New Roman" w:cs="Times New Roman"/>
                <w:color w:val="000000"/>
                <w:lang w:eastAsia="en-GB"/>
              </w:rPr>
              <w:t>93</w:t>
            </w:r>
            <w:r w:rsidRPr="00C923B8">
              <w:rPr>
                <w:rFonts w:cs="Arial"/>
              </w:rPr>
              <w:t>.</w:t>
            </w:r>
            <w:r w:rsidRPr="00C923B8">
              <w:rPr>
                <w:rFonts w:eastAsia="Times New Roman" w:cs="Times New Roman"/>
                <w:color w:val="000000"/>
                <w:lang w:eastAsia="en-GB"/>
              </w:rPr>
              <w:t>4 (9</w:t>
            </w:r>
            <w:r w:rsidR="00A317AA" w:rsidRPr="00C923B8">
              <w:rPr>
                <w:rFonts w:eastAsia="Times New Roman" w:cs="Times New Roman"/>
                <w:color w:val="000000"/>
                <w:lang w:eastAsia="en-GB"/>
              </w:rPr>
              <w:t>2.0</w:t>
            </w:r>
            <w:r w:rsidRPr="00C923B8">
              <w:rPr>
                <w:rFonts w:eastAsia="Times New Roman" w:cs="Times New Roman"/>
                <w:color w:val="000000"/>
                <w:lang w:eastAsia="en-GB"/>
              </w:rPr>
              <w:t xml:space="preserve"> - 94</w:t>
            </w:r>
            <w:r w:rsidRPr="00C923B8">
              <w:rPr>
                <w:rFonts w:cs="Arial"/>
              </w:rPr>
              <w:t>.</w:t>
            </w:r>
            <w:r w:rsidRPr="00C923B8">
              <w:rPr>
                <w:rFonts w:eastAsia="Times New Roman" w:cs="Times New Roman"/>
                <w:color w:val="000000"/>
                <w:lang w:eastAsia="en-GB"/>
              </w:rPr>
              <w:t>7)</w:t>
            </w:r>
          </w:p>
        </w:tc>
        <w:tc>
          <w:tcPr>
            <w:tcW w:w="1853" w:type="dxa"/>
            <w:tcBorders>
              <w:top w:val="nil"/>
              <w:left w:val="nil"/>
              <w:bottom w:val="nil"/>
              <w:right w:val="single" w:sz="8" w:space="0" w:color="auto"/>
            </w:tcBorders>
            <w:shd w:val="clear" w:color="auto" w:fill="auto"/>
            <w:noWrap/>
            <w:vAlign w:val="bottom"/>
            <w:hideMark/>
          </w:tcPr>
          <w:p w14:paraId="0C1E79E8" w14:textId="2DA8A9BE" w:rsidR="00E73B6F" w:rsidRPr="00C923B8" w:rsidRDefault="00E73B6F" w:rsidP="00A317AA">
            <w:pPr>
              <w:spacing w:after="0" w:line="240" w:lineRule="auto"/>
              <w:jc w:val="center"/>
              <w:rPr>
                <w:rFonts w:eastAsia="Times New Roman" w:cs="Times New Roman"/>
                <w:color w:val="000000"/>
                <w:lang w:eastAsia="en-GB"/>
              </w:rPr>
            </w:pPr>
            <w:r w:rsidRPr="00C923B8">
              <w:rPr>
                <w:rFonts w:eastAsia="Times New Roman" w:cs="Times New Roman"/>
                <w:color w:val="000000"/>
                <w:lang w:eastAsia="en-GB"/>
              </w:rPr>
              <w:t>5</w:t>
            </w:r>
            <w:r w:rsidRPr="00C923B8">
              <w:rPr>
                <w:rFonts w:cs="Arial"/>
              </w:rPr>
              <w:t>.</w:t>
            </w:r>
            <w:r w:rsidR="00A317AA" w:rsidRPr="00C923B8">
              <w:rPr>
                <w:rFonts w:eastAsia="Times New Roman" w:cs="Times New Roman"/>
                <w:color w:val="000000"/>
                <w:lang w:eastAsia="en-GB"/>
              </w:rPr>
              <w:t>7</w:t>
            </w:r>
            <w:r w:rsidRPr="00C923B8">
              <w:rPr>
                <w:rFonts w:eastAsia="Times New Roman" w:cs="Times New Roman"/>
                <w:color w:val="000000"/>
                <w:lang w:eastAsia="en-GB"/>
              </w:rPr>
              <w:t xml:space="preserve"> (4</w:t>
            </w:r>
            <w:r w:rsidRPr="00C923B8">
              <w:rPr>
                <w:rFonts w:cs="Arial"/>
              </w:rPr>
              <w:t>.</w:t>
            </w:r>
            <w:r w:rsidR="00A317AA" w:rsidRPr="00C923B8">
              <w:rPr>
                <w:rFonts w:eastAsia="Times New Roman" w:cs="Times New Roman"/>
                <w:color w:val="000000"/>
                <w:lang w:eastAsia="en-GB"/>
              </w:rPr>
              <w:t>5</w:t>
            </w:r>
            <w:r w:rsidRPr="00C923B8">
              <w:rPr>
                <w:rFonts w:eastAsia="Times New Roman" w:cs="Times New Roman"/>
                <w:color w:val="000000"/>
                <w:lang w:eastAsia="en-GB"/>
              </w:rPr>
              <w:t xml:space="preserve"> - </w:t>
            </w:r>
            <w:r w:rsidR="00A317AA" w:rsidRPr="00C923B8">
              <w:rPr>
                <w:rFonts w:eastAsia="Times New Roman" w:cs="Times New Roman"/>
                <w:color w:val="000000"/>
                <w:lang w:eastAsia="en-GB"/>
              </w:rPr>
              <w:t>7.0</w:t>
            </w:r>
            <w:r w:rsidRPr="00C923B8">
              <w:rPr>
                <w:rFonts w:eastAsia="Times New Roman" w:cs="Times New Roman"/>
                <w:color w:val="000000"/>
                <w:lang w:eastAsia="en-GB"/>
              </w:rPr>
              <w:t>)</w:t>
            </w:r>
          </w:p>
        </w:tc>
      </w:tr>
      <w:tr w:rsidR="00E73B6F" w:rsidRPr="00F45306" w14:paraId="01E08F16" w14:textId="77777777" w:rsidTr="000C4C3F">
        <w:trPr>
          <w:trHeight w:val="300"/>
        </w:trPr>
        <w:tc>
          <w:tcPr>
            <w:tcW w:w="1420" w:type="dxa"/>
            <w:vMerge/>
            <w:tcBorders>
              <w:top w:val="nil"/>
              <w:left w:val="single" w:sz="8" w:space="0" w:color="auto"/>
              <w:bottom w:val="single" w:sz="8" w:space="0" w:color="000000"/>
              <w:right w:val="nil"/>
            </w:tcBorders>
            <w:vAlign w:val="center"/>
            <w:hideMark/>
          </w:tcPr>
          <w:p w14:paraId="5145C0CB" w14:textId="77777777" w:rsidR="00E73B6F" w:rsidRPr="00F45306" w:rsidRDefault="00E73B6F" w:rsidP="000C4C3F">
            <w:pPr>
              <w:spacing w:after="0" w:line="240" w:lineRule="auto"/>
              <w:rPr>
                <w:rFonts w:ascii="Calibri" w:eastAsia="Times New Roman" w:hAnsi="Calibri" w:cs="Times New Roman"/>
                <w:color w:val="000000"/>
                <w:lang w:eastAsia="en-GB"/>
              </w:rPr>
            </w:pPr>
          </w:p>
        </w:tc>
        <w:tc>
          <w:tcPr>
            <w:tcW w:w="2700" w:type="dxa"/>
            <w:tcBorders>
              <w:top w:val="nil"/>
              <w:left w:val="single" w:sz="8" w:space="0" w:color="auto"/>
              <w:bottom w:val="nil"/>
              <w:right w:val="single" w:sz="8" w:space="0" w:color="auto"/>
            </w:tcBorders>
            <w:shd w:val="clear" w:color="auto" w:fill="auto"/>
            <w:noWrap/>
            <w:vAlign w:val="bottom"/>
            <w:hideMark/>
          </w:tcPr>
          <w:p w14:paraId="7C0219BD" w14:textId="77777777" w:rsidR="00E73B6F" w:rsidRPr="00F45306" w:rsidRDefault="00E73B6F" w:rsidP="000C4C3F">
            <w:pPr>
              <w:spacing w:after="0" w:line="240" w:lineRule="auto"/>
              <w:rPr>
                <w:rFonts w:ascii="Calibri" w:eastAsia="Times New Roman" w:hAnsi="Calibri" w:cs="Times New Roman"/>
                <w:color w:val="000000"/>
                <w:lang w:eastAsia="en-GB"/>
              </w:rPr>
            </w:pPr>
            <w:r w:rsidRPr="00F45306">
              <w:rPr>
                <w:rFonts w:ascii="Calibri" w:eastAsia="Times New Roman" w:hAnsi="Calibri" w:cs="Times New Roman"/>
                <w:color w:val="000000"/>
                <w:lang w:eastAsia="en-GB"/>
              </w:rPr>
              <w:t>30, 45</w:t>
            </w:r>
          </w:p>
        </w:tc>
        <w:tc>
          <w:tcPr>
            <w:tcW w:w="1004" w:type="dxa"/>
            <w:tcBorders>
              <w:top w:val="nil"/>
              <w:left w:val="nil"/>
              <w:bottom w:val="nil"/>
              <w:right w:val="nil"/>
            </w:tcBorders>
            <w:shd w:val="clear" w:color="auto" w:fill="auto"/>
            <w:noWrap/>
            <w:vAlign w:val="bottom"/>
            <w:hideMark/>
          </w:tcPr>
          <w:p w14:paraId="77A25A5F" w14:textId="77777777" w:rsidR="00E73B6F" w:rsidRPr="00C923B8" w:rsidRDefault="00E73B6F" w:rsidP="000C4C3F">
            <w:pPr>
              <w:spacing w:after="0" w:line="240" w:lineRule="auto"/>
              <w:jc w:val="center"/>
              <w:rPr>
                <w:rFonts w:eastAsia="Times New Roman" w:cs="Times New Roman"/>
                <w:color w:val="000000"/>
                <w:lang w:eastAsia="en-GB"/>
              </w:rPr>
            </w:pPr>
            <w:r w:rsidRPr="00C923B8">
              <w:rPr>
                <w:rFonts w:eastAsia="Times New Roman" w:cs="Times New Roman"/>
                <w:color w:val="000000"/>
                <w:lang w:eastAsia="en-GB"/>
              </w:rPr>
              <w:t>2</w:t>
            </w:r>
            <w:r w:rsidRPr="00C923B8">
              <w:rPr>
                <w:rFonts w:cs="Arial"/>
              </w:rPr>
              <w:t>.</w:t>
            </w:r>
            <w:r w:rsidRPr="00C923B8">
              <w:rPr>
                <w:rFonts w:eastAsia="Times New Roman" w:cs="Times New Roman"/>
                <w:color w:val="000000"/>
                <w:lang w:eastAsia="en-GB"/>
              </w:rPr>
              <w:t>1</w:t>
            </w:r>
          </w:p>
        </w:tc>
        <w:tc>
          <w:tcPr>
            <w:tcW w:w="1940" w:type="dxa"/>
            <w:tcBorders>
              <w:top w:val="nil"/>
              <w:left w:val="nil"/>
              <w:bottom w:val="nil"/>
              <w:right w:val="nil"/>
            </w:tcBorders>
            <w:shd w:val="clear" w:color="auto" w:fill="auto"/>
            <w:noWrap/>
            <w:vAlign w:val="bottom"/>
            <w:hideMark/>
          </w:tcPr>
          <w:p w14:paraId="2A71F250" w14:textId="0CF0D49A" w:rsidR="00E73B6F" w:rsidRPr="00C923B8" w:rsidRDefault="00E73B6F" w:rsidP="00A317AA">
            <w:pPr>
              <w:spacing w:after="0" w:line="240" w:lineRule="auto"/>
              <w:jc w:val="center"/>
              <w:rPr>
                <w:rFonts w:eastAsia="Times New Roman" w:cs="Times New Roman"/>
                <w:color w:val="000000"/>
                <w:lang w:eastAsia="en-GB"/>
              </w:rPr>
            </w:pPr>
            <w:r w:rsidRPr="00C923B8">
              <w:rPr>
                <w:rFonts w:eastAsia="Times New Roman" w:cs="Times New Roman"/>
                <w:color w:val="000000"/>
                <w:lang w:eastAsia="en-GB"/>
              </w:rPr>
              <w:t>95</w:t>
            </w:r>
            <w:r w:rsidRPr="00C923B8">
              <w:rPr>
                <w:rFonts w:cs="Arial"/>
              </w:rPr>
              <w:t>.</w:t>
            </w:r>
            <w:r w:rsidRPr="00C923B8">
              <w:rPr>
                <w:rFonts w:eastAsia="Times New Roman" w:cs="Times New Roman"/>
                <w:color w:val="000000"/>
                <w:lang w:eastAsia="en-GB"/>
              </w:rPr>
              <w:t>9 (94</w:t>
            </w:r>
            <w:r w:rsidRPr="00C923B8">
              <w:rPr>
                <w:rFonts w:cs="Arial"/>
              </w:rPr>
              <w:t>.</w:t>
            </w:r>
            <w:r w:rsidR="00A317AA" w:rsidRPr="00C923B8">
              <w:rPr>
                <w:rFonts w:eastAsia="Times New Roman" w:cs="Times New Roman"/>
                <w:color w:val="000000"/>
                <w:lang w:eastAsia="en-GB"/>
              </w:rPr>
              <w:t xml:space="preserve">8 </w:t>
            </w:r>
            <w:r w:rsidRPr="00C923B8">
              <w:rPr>
                <w:rFonts w:eastAsia="Times New Roman" w:cs="Times New Roman"/>
                <w:color w:val="000000"/>
                <w:lang w:eastAsia="en-GB"/>
              </w:rPr>
              <w:t>- 96</w:t>
            </w:r>
            <w:r w:rsidRPr="00C923B8">
              <w:rPr>
                <w:rFonts w:cs="Arial"/>
              </w:rPr>
              <w:t>.</w:t>
            </w:r>
            <w:r w:rsidR="00A317AA" w:rsidRPr="00C923B8">
              <w:rPr>
                <w:rFonts w:eastAsia="Times New Roman" w:cs="Times New Roman"/>
                <w:color w:val="000000"/>
                <w:lang w:eastAsia="en-GB"/>
              </w:rPr>
              <w:t>9</w:t>
            </w:r>
            <w:r w:rsidRPr="00C923B8">
              <w:rPr>
                <w:rFonts w:eastAsia="Times New Roman" w:cs="Times New Roman"/>
                <w:color w:val="000000"/>
                <w:lang w:eastAsia="en-GB"/>
              </w:rPr>
              <w:t>)</w:t>
            </w:r>
          </w:p>
        </w:tc>
        <w:tc>
          <w:tcPr>
            <w:tcW w:w="1867" w:type="dxa"/>
            <w:tcBorders>
              <w:top w:val="nil"/>
              <w:left w:val="nil"/>
              <w:bottom w:val="nil"/>
              <w:right w:val="single" w:sz="8" w:space="0" w:color="auto"/>
            </w:tcBorders>
            <w:shd w:val="clear" w:color="auto" w:fill="auto"/>
            <w:noWrap/>
            <w:vAlign w:val="bottom"/>
            <w:hideMark/>
          </w:tcPr>
          <w:p w14:paraId="7069AE04" w14:textId="0E18E19A" w:rsidR="00E73B6F" w:rsidRPr="00C923B8" w:rsidRDefault="00E73B6F" w:rsidP="00A317AA">
            <w:pPr>
              <w:spacing w:after="0" w:line="240" w:lineRule="auto"/>
              <w:jc w:val="center"/>
              <w:rPr>
                <w:rFonts w:eastAsia="Times New Roman" w:cs="Times New Roman"/>
                <w:color w:val="000000"/>
                <w:lang w:eastAsia="en-GB"/>
              </w:rPr>
            </w:pPr>
            <w:r w:rsidRPr="00C923B8">
              <w:rPr>
                <w:rFonts w:eastAsia="Times New Roman" w:cs="Times New Roman"/>
                <w:color w:val="000000"/>
                <w:lang w:eastAsia="en-GB"/>
              </w:rPr>
              <w:t>1</w:t>
            </w:r>
            <w:r w:rsidRPr="00C923B8">
              <w:rPr>
                <w:rFonts w:cs="Arial"/>
              </w:rPr>
              <w:t>.</w:t>
            </w:r>
            <w:r w:rsidRPr="00C923B8">
              <w:rPr>
                <w:rFonts w:eastAsia="Times New Roman" w:cs="Times New Roman"/>
                <w:color w:val="000000"/>
                <w:lang w:eastAsia="en-GB"/>
              </w:rPr>
              <w:t>6 (1</w:t>
            </w:r>
            <w:r w:rsidRPr="00C923B8">
              <w:rPr>
                <w:rFonts w:cs="Arial"/>
              </w:rPr>
              <w:t>.</w:t>
            </w:r>
            <w:r w:rsidR="00A317AA" w:rsidRPr="00C923B8">
              <w:rPr>
                <w:rFonts w:eastAsia="Times New Roman" w:cs="Times New Roman"/>
                <w:color w:val="000000"/>
                <w:lang w:eastAsia="en-GB"/>
              </w:rPr>
              <w:t xml:space="preserve">0 </w:t>
            </w:r>
            <w:r w:rsidRPr="00C923B8">
              <w:rPr>
                <w:rFonts w:eastAsia="Times New Roman" w:cs="Times New Roman"/>
                <w:color w:val="000000"/>
                <w:lang w:eastAsia="en-GB"/>
              </w:rPr>
              <w:t>- 2</w:t>
            </w:r>
            <w:r w:rsidRPr="00C923B8">
              <w:rPr>
                <w:rFonts w:cs="Arial"/>
              </w:rPr>
              <w:t>.</w:t>
            </w:r>
            <w:r w:rsidRPr="00C923B8">
              <w:rPr>
                <w:rFonts w:eastAsia="Times New Roman" w:cs="Times New Roman"/>
                <w:color w:val="000000"/>
                <w:lang w:eastAsia="en-GB"/>
              </w:rPr>
              <w:t>1)</w:t>
            </w:r>
          </w:p>
        </w:tc>
        <w:tc>
          <w:tcPr>
            <w:tcW w:w="1124" w:type="dxa"/>
            <w:tcBorders>
              <w:top w:val="nil"/>
              <w:left w:val="nil"/>
              <w:bottom w:val="nil"/>
              <w:right w:val="nil"/>
            </w:tcBorders>
            <w:shd w:val="clear" w:color="auto" w:fill="auto"/>
            <w:noWrap/>
            <w:vAlign w:val="bottom"/>
            <w:hideMark/>
          </w:tcPr>
          <w:p w14:paraId="2145D02F" w14:textId="77777777" w:rsidR="00E73B6F" w:rsidRPr="00C923B8" w:rsidRDefault="00E73B6F" w:rsidP="000C4C3F">
            <w:pPr>
              <w:spacing w:after="0" w:line="240" w:lineRule="auto"/>
              <w:jc w:val="center"/>
              <w:rPr>
                <w:rFonts w:eastAsia="Times New Roman" w:cs="Times New Roman"/>
                <w:color w:val="000000"/>
                <w:lang w:eastAsia="en-GB"/>
              </w:rPr>
            </w:pPr>
            <w:r w:rsidRPr="00C923B8">
              <w:rPr>
                <w:rFonts w:eastAsia="Times New Roman" w:cs="Times New Roman"/>
                <w:color w:val="000000"/>
                <w:lang w:eastAsia="en-GB"/>
              </w:rPr>
              <w:t>1</w:t>
            </w:r>
            <w:r w:rsidRPr="00C923B8">
              <w:rPr>
                <w:rFonts w:cs="Arial"/>
              </w:rPr>
              <w:t>.</w:t>
            </w:r>
            <w:r w:rsidRPr="00C923B8">
              <w:rPr>
                <w:rFonts w:eastAsia="Times New Roman" w:cs="Times New Roman"/>
                <w:color w:val="000000"/>
                <w:lang w:eastAsia="en-GB"/>
              </w:rPr>
              <w:t>6</w:t>
            </w:r>
          </w:p>
        </w:tc>
        <w:tc>
          <w:tcPr>
            <w:tcW w:w="1822" w:type="dxa"/>
            <w:tcBorders>
              <w:top w:val="nil"/>
              <w:left w:val="nil"/>
              <w:bottom w:val="nil"/>
              <w:right w:val="nil"/>
            </w:tcBorders>
            <w:shd w:val="clear" w:color="auto" w:fill="auto"/>
            <w:noWrap/>
            <w:vAlign w:val="bottom"/>
            <w:hideMark/>
          </w:tcPr>
          <w:p w14:paraId="0E5050F3" w14:textId="6B9399A0" w:rsidR="00E73B6F" w:rsidRPr="00C923B8" w:rsidRDefault="00E73B6F" w:rsidP="00C923B8">
            <w:pPr>
              <w:spacing w:after="0" w:line="240" w:lineRule="auto"/>
              <w:jc w:val="center"/>
              <w:rPr>
                <w:rFonts w:eastAsia="Times New Roman" w:cs="Times New Roman"/>
                <w:color w:val="000000"/>
                <w:lang w:eastAsia="en-GB"/>
              </w:rPr>
            </w:pPr>
            <w:r w:rsidRPr="00C923B8">
              <w:rPr>
                <w:rFonts w:eastAsia="Times New Roman" w:cs="Times New Roman"/>
                <w:color w:val="000000"/>
                <w:lang w:eastAsia="en-GB"/>
              </w:rPr>
              <w:t>94</w:t>
            </w:r>
            <w:r w:rsidRPr="00C923B8">
              <w:rPr>
                <w:rFonts w:cs="Arial"/>
              </w:rPr>
              <w:t>.</w:t>
            </w:r>
            <w:r w:rsidRPr="00C923B8">
              <w:rPr>
                <w:rFonts w:eastAsia="Times New Roman" w:cs="Times New Roman"/>
                <w:color w:val="000000"/>
                <w:lang w:eastAsia="en-GB"/>
              </w:rPr>
              <w:t>5 (93</w:t>
            </w:r>
            <w:r w:rsidRPr="00C923B8">
              <w:rPr>
                <w:rFonts w:cs="Arial"/>
              </w:rPr>
              <w:t>.</w:t>
            </w:r>
            <w:r w:rsidRPr="00C923B8">
              <w:rPr>
                <w:rFonts w:eastAsia="Times New Roman" w:cs="Times New Roman"/>
                <w:color w:val="000000"/>
                <w:lang w:eastAsia="en-GB"/>
              </w:rPr>
              <w:t>3 - 95</w:t>
            </w:r>
            <w:r w:rsidRPr="00C923B8">
              <w:rPr>
                <w:rFonts w:cs="Arial"/>
              </w:rPr>
              <w:t>.</w:t>
            </w:r>
            <w:r w:rsidR="00C923B8" w:rsidRPr="00C923B8">
              <w:rPr>
                <w:rFonts w:eastAsia="Times New Roman" w:cs="Times New Roman"/>
                <w:color w:val="000000"/>
                <w:lang w:eastAsia="en-GB"/>
              </w:rPr>
              <w:t>7</w:t>
            </w:r>
            <w:r w:rsidRPr="00C923B8">
              <w:rPr>
                <w:rFonts w:eastAsia="Times New Roman" w:cs="Times New Roman"/>
                <w:color w:val="000000"/>
                <w:lang w:eastAsia="en-GB"/>
              </w:rPr>
              <w:t>)</w:t>
            </w:r>
          </w:p>
        </w:tc>
        <w:tc>
          <w:tcPr>
            <w:tcW w:w="1853" w:type="dxa"/>
            <w:tcBorders>
              <w:top w:val="nil"/>
              <w:left w:val="nil"/>
              <w:bottom w:val="nil"/>
              <w:right w:val="single" w:sz="8" w:space="0" w:color="auto"/>
            </w:tcBorders>
            <w:shd w:val="clear" w:color="auto" w:fill="auto"/>
            <w:noWrap/>
            <w:vAlign w:val="bottom"/>
            <w:hideMark/>
          </w:tcPr>
          <w:p w14:paraId="3A3E44C2" w14:textId="1879704F" w:rsidR="00E73B6F" w:rsidRPr="00C923B8" w:rsidRDefault="00E73B6F" w:rsidP="00C923B8">
            <w:pPr>
              <w:spacing w:after="0" w:line="240" w:lineRule="auto"/>
              <w:jc w:val="center"/>
              <w:rPr>
                <w:rFonts w:eastAsia="Times New Roman" w:cs="Times New Roman"/>
                <w:color w:val="000000"/>
                <w:lang w:eastAsia="en-GB"/>
              </w:rPr>
            </w:pPr>
            <w:r w:rsidRPr="00C923B8">
              <w:rPr>
                <w:rFonts w:eastAsia="Times New Roman" w:cs="Times New Roman"/>
                <w:color w:val="000000"/>
                <w:lang w:eastAsia="en-GB"/>
              </w:rPr>
              <w:t>1</w:t>
            </w:r>
            <w:r w:rsidRPr="00C923B8">
              <w:rPr>
                <w:rFonts w:cs="Arial"/>
              </w:rPr>
              <w:t>.</w:t>
            </w:r>
            <w:r w:rsidR="00C923B8" w:rsidRPr="00C923B8">
              <w:rPr>
                <w:rFonts w:eastAsia="Times New Roman" w:cs="Times New Roman"/>
                <w:color w:val="000000"/>
                <w:lang w:eastAsia="en-GB"/>
              </w:rPr>
              <w:t xml:space="preserve">5 </w:t>
            </w:r>
            <w:r w:rsidRPr="00C923B8">
              <w:rPr>
                <w:rFonts w:eastAsia="Times New Roman" w:cs="Times New Roman"/>
                <w:color w:val="000000"/>
                <w:lang w:eastAsia="en-GB"/>
              </w:rPr>
              <w:t>(0</w:t>
            </w:r>
            <w:r w:rsidRPr="00C923B8">
              <w:rPr>
                <w:rFonts w:cs="Arial"/>
              </w:rPr>
              <w:t>.</w:t>
            </w:r>
            <w:r w:rsidRPr="00C923B8">
              <w:rPr>
                <w:rFonts w:eastAsia="Times New Roman" w:cs="Times New Roman"/>
                <w:color w:val="000000"/>
                <w:lang w:eastAsia="en-GB"/>
              </w:rPr>
              <w:t>8 - 2</w:t>
            </w:r>
            <w:r w:rsidRPr="00C923B8">
              <w:rPr>
                <w:rFonts w:cs="Arial"/>
              </w:rPr>
              <w:t>.</w:t>
            </w:r>
            <w:r w:rsidRPr="00C923B8">
              <w:rPr>
                <w:rFonts w:eastAsia="Times New Roman" w:cs="Times New Roman"/>
                <w:color w:val="000000"/>
                <w:lang w:eastAsia="en-GB"/>
              </w:rPr>
              <w:t>3)</w:t>
            </w:r>
          </w:p>
        </w:tc>
      </w:tr>
      <w:tr w:rsidR="00E73B6F" w:rsidRPr="00F45306" w14:paraId="03A06E4E" w14:textId="77777777" w:rsidTr="000C4C3F">
        <w:trPr>
          <w:trHeight w:val="315"/>
        </w:trPr>
        <w:tc>
          <w:tcPr>
            <w:tcW w:w="1420" w:type="dxa"/>
            <w:vMerge/>
            <w:tcBorders>
              <w:top w:val="nil"/>
              <w:left w:val="single" w:sz="8" w:space="0" w:color="auto"/>
              <w:bottom w:val="single" w:sz="8" w:space="0" w:color="000000"/>
              <w:right w:val="nil"/>
            </w:tcBorders>
            <w:vAlign w:val="center"/>
            <w:hideMark/>
          </w:tcPr>
          <w:p w14:paraId="1EDDF2D8" w14:textId="77777777" w:rsidR="00E73B6F" w:rsidRPr="00F45306" w:rsidRDefault="00E73B6F" w:rsidP="000C4C3F">
            <w:pPr>
              <w:spacing w:after="0" w:line="240" w:lineRule="auto"/>
              <w:rPr>
                <w:rFonts w:ascii="Calibri" w:eastAsia="Times New Roman" w:hAnsi="Calibri" w:cs="Times New Roman"/>
                <w:color w:val="000000"/>
                <w:lang w:eastAsia="en-GB"/>
              </w:rPr>
            </w:pPr>
          </w:p>
        </w:tc>
        <w:tc>
          <w:tcPr>
            <w:tcW w:w="2700" w:type="dxa"/>
            <w:tcBorders>
              <w:top w:val="nil"/>
              <w:left w:val="single" w:sz="8" w:space="0" w:color="auto"/>
              <w:bottom w:val="single" w:sz="8" w:space="0" w:color="auto"/>
              <w:right w:val="single" w:sz="8" w:space="0" w:color="auto"/>
            </w:tcBorders>
            <w:shd w:val="clear" w:color="auto" w:fill="auto"/>
            <w:noWrap/>
            <w:vAlign w:val="bottom"/>
            <w:hideMark/>
          </w:tcPr>
          <w:p w14:paraId="43BA169F" w14:textId="77777777" w:rsidR="00E73B6F" w:rsidRPr="00F45306" w:rsidRDefault="00E73B6F" w:rsidP="000C4C3F">
            <w:pPr>
              <w:spacing w:after="0" w:line="240" w:lineRule="auto"/>
              <w:rPr>
                <w:rFonts w:ascii="Calibri" w:eastAsia="Times New Roman" w:hAnsi="Calibri" w:cs="Times New Roman"/>
                <w:color w:val="000000"/>
                <w:lang w:eastAsia="en-GB"/>
              </w:rPr>
            </w:pPr>
            <w:r w:rsidRPr="00F45306">
              <w:rPr>
                <w:rFonts w:ascii="Calibri" w:eastAsia="Times New Roman" w:hAnsi="Calibri" w:cs="Times New Roman"/>
                <w:color w:val="000000"/>
                <w:lang w:eastAsia="en-GB"/>
              </w:rPr>
              <w:t>30, 40, 55</w:t>
            </w:r>
          </w:p>
        </w:tc>
        <w:tc>
          <w:tcPr>
            <w:tcW w:w="1004" w:type="dxa"/>
            <w:tcBorders>
              <w:top w:val="nil"/>
              <w:left w:val="nil"/>
              <w:bottom w:val="single" w:sz="8" w:space="0" w:color="auto"/>
              <w:right w:val="nil"/>
            </w:tcBorders>
            <w:shd w:val="clear" w:color="auto" w:fill="auto"/>
            <w:noWrap/>
            <w:vAlign w:val="bottom"/>
            <w:hideMark/>
          </w:tcPr>
          <w:p w14:paraId="5502AD8C" w14:textId="77777777" w:rsidR="00E73B6F" w:rsidRPr="00C923B8" w:rsidRDefault="00E73B6F" w:rsidP="000C4C3F">
            <w:pPr>
              <w:spacing w:after="0" w:line="240" w:lineRule="auto"/>
              <w:jc w:val="center"/>
              <w:rPr>
                <w:rFonts w:eastAsia="Times New Roman" w:cs="Times New Roman"/>
                <w:color w:val="000000"/>
                <w:lang w:eastAsia="en-GB"/>
              </w:rPr>
            </w:pPr>
            <w:r w:rsidRPr="00C923B8">
              <w:rPr>
                <w:rFonts w:eastAsia="Times New Roman" w:cs="Times New Roman"/>
                <w:color w:val="000000"/>
                <w:lang w:eastAsia="en-GB"/>
              </w:rPr>
              <w:t>3</w:t>
            </w:r>
            <w:r w:rsidRPr="00C923B8">
              <w:rPr>
                <w:rFonts w:cs="Arial"/>
              </w:rPr>
              <w:t>.</w:t>
            </w:r>
            <w:r w:rsidRPr="00C923B8">
              <w:rPr>
                <w:rFonts w:eastAsia="Times New Roman" w:cs="Times New Roman"/>
                <w:color w:val="000000"/>
                <w:lang w:eastAsia="en-GB"/>
              </w:rPr>
              <w:t>1</w:t>
            </w:r>
          </w:p>
        </w:tc>
        <w:tc>
          <w:tcPr>
            <w:tcW w:w="1940" w:type="dxa"/>
            <w:tcBorders>
              <w:top w:val="nil"/>
              <w:left w:val="nil"/>
              <w:bottom w:val="single" w:sz="8" w:space="0" w:color="auto"/>
              <w:right w:val="nil"/>
            </w:tcBorders>
            <w:shd w:val="clear" w:color="auto" w:fill="auto"/>
            <w:noWrap/>
            <w:vAlign w:val="bottom"/>
            <w:hideMark/>
          </w:tcPr>
          <w:p w14:paraId="62C8C141" w14:textId="43ED23B7" w:rsidR="00E73B6F" w:rsidRPr="00C923B8" w:rsidRDefault="00E73B6F" w:rsidP="00A317AA">
            <w:pPr>
              <w:spacing w:after="0" w:line="240" w:lineRule="auto"/>
              <w:jc w:val="center"/>
              <w:rPr>
                <w:rFonts w:eastAsia="Times New Roman" w:cs="Times New Roman"/>
                <w:color w:val="000000"/>
                <w:lang w:eastAsia="en-GB"/>
              </w:rPr>
            </w:pPr>
            <w:r w:rsidRPr="00C923B8">
              <w:rPr>
                <w:rFonts w:eastAsia="Times New Roman" w:cs="Times New Roman"/>
                <w:color w:val="000000"/>
                <w:lang w:eastAsia="en-GB"/>
              </w:rPr>
              <w:t>9</w:t>
            </w:r>
            <w:r w:rsidR="00A317AA" w:rsidRPr="00C923B8">
              <w:rPr>
                <w:rFonts w:eastAsia="Times New Roman" w:cs="Times New Roman"/>
                <w:color w:val="000000"/>
                <w:lang w:eastAsia="en-GB"/>
              </w:rPr>
              <w:t>7.0</w:t>
            </w:r>
            <w:r w:rsidRPr="00C923B8">
              <w:rPr>
                <w:rFonts w:eastAsia="Times New Roman" w:cs="Times New Roman"/>
                <w:color w:val="000000"/>
                <w:lang w:eastAsia="en-GB"/>
              </w:rPr>
              <w:t xml:space="preserve"> (96</w:t>
            </w:r>
            <w:r w:rsidRPr="00C923B8">
              <w:rPr>
                <w:rFonts w:cs="Arial"/>
              </w:rPr>
              <w:t>.</w:t>
            </w:r>
            <w:r w:rsidRPr="00C923B8">
              <w:rPr>
                <w:rFonts w:eastAsia="Times New Roman" w:cs="Times New Roman"/>
                <w:color w:val="000000"/>
                <w:lang w:eastAsia="en-GB"/>
              </w:rPr>
              <w:t>1 - 97</w:t>
            </w:r>
            <w:r w:rsidRPr="00C923B8">
              <w:rPr>
                <w:rFonts w:cs="Arial"/>
              </w:rPr>
              <w:t>.</w:t>
            </w:r>
            <w:r w:rsidR="00A317AA" w:rsidRPr="00C923B8">
              <w:rPr>
                <w:rFonts w:eastAsia="Times New Roman" w:cs="Times New Roman"/>
                <w:color w:val="000000"/>
                <w:lang w:eastAsia="en-GB"/>
              </w:rPr>
              <w:t>7</w:t>
            </w:r>
            <w:r w:rsidRPr="00C923B8">
              <w:rPr>
                <w:rFonts w:eastAsia="Times New Roman" w:cs="Times New Roman"/>
                <w:color w:val="000000"/>
                <w:lang w:eastAsia="en-GB"/>
              </w:rPr>
              <w:t>)</w:t>
            </w:r>
          </w:p>
        </w:tc>
        <w:tc>
          <w:tcPr>
            <w:tcW w:w="1867" w:type="dxa"/>
            <w:tcBorders>
              <w:top w:val="nil"/>
              <w:left w:val="nil"/>
              <w:bottom w:val="single" w:sz="8" w:space="0" w:color="auto"/>
              <w:right w:val="single" w:sz="8" w:space="0" w:color="auto"/>
            </w:tcBorders>
            <w:shd w:val="clear" w:color="auto" w:fill="auto"/>
            <w:noWrap/>
            <w:vAlign w:val="bottom"/>
            <w:hideMark/>
          </w:tcPr>
          <w:p w14:paraId="4AAABBF2" w14:textId="2EE8CC23" w:rsidR="00E73B6F" w:rsidRPr="00C923B8" w:rsidRDefault="00A317AA" w:rsidP="00A317AA">
            <w:pPr>
              <w:spacing w:after="0" w:line="240" w:lineRule="auto"/>
              <w:jc w:val="center"/>
              <w:rPr>
                <w:rFonts w:eastAsia="Times New Roman" w:cs="Times New Roman"/>
                <w:color w:val="000000"/>
                <w:lang w:eastAsia="en-GB"/>
              </w:rPr>
            </w:pPr>
            <w:r w:rsidRPr="00C923B8">
              <w:rPr>
                <w:rFonts w:eastAsia="Times New Roman" w:cs="Times New Roman"/>
                <w:color w:val="000000"/>
                <w:lang w:eastAsia="en-GB"/>
              </w:rPr>
              <w:t>1.0</w:t>
            </w:r>
            <w:r w:rsidR="00E73B6F" w:rsidRPr="00C923B8">
              <w:rPr>
                <w:rFonts w:eastAsia="Times New Roman" w:cs="Times New Roman"/>
                <w:color w:val="000000"/>
                <w:lang w:eastAsia="en-GB"/>
              </w:rPr>
              <w:t xml:space="preserve"> (0</w:t>
            </w:r>
            <w:r w:rsidR="00E73B6F" w:rsidRPr="00C923B8">
              <w:rPr>
                <w:rFonts w:cs="Arial"/>
              </w:rPr>
              <w:t>.</w:t>
            </w:r>
            <w:r w:rsidRPr="00C923B8">
              <w:rPr>
                <w:rFonts w:eastAsia="Times New Roman" w:cs="Times New Roman"/>
                <w:color w:val="000000"/>
                <w:lang w:eastAsia="en-GB"/>
              </w:rPr>
              <w:t>6</w:t>
            </w:r>
            <w:r w:rsidR="00E73B6F" w:rsidRPr="00C923B8">
              <w:rPr>
                <w:rFonts w:eastAsia="Times New Roman" w:cs="Times New Roman"/>
                <w:color w:val="000000"/>
                <w:lang w:eastAsia="en-GB"/>
              </w:rPr>
              <w:t xml:space="preserve"> - 1</w:t>
            </w:r>
            <w:r w:rsidR="00E73B6F" w:rsidRPr="00C923B8">
              <w:rPr>
                <w:rFonts w:cs="Arial"/>
              </w:rPr>
              <w:t>.</w:t>
            </w:r>
            <w:r w:rsidRPr="00C923B8">
              <w:rPr>
                <w:rFonts w:eastAsia="Times New Roman" w:cs="Times New Roman"/>
                <w:color w:val="000000"/>
                <w:lang w:eastAsia="en-GB"/>
              </w:rPr>
              <w:t>5</w:t>
            </w:r>
            <w:r w:rsidR="00E73B6F" w:rsidRPr="00C923B8">
              <w:rPr>
                <w:rFonts w:eastAsia="Times New Roman" w:cs="Times New Roman"/>
                <w:color w:val="000000"/>
                <w:lang w:eastAsia="en-GB"/>
              </w:rPr>
              <w:t>)</w:t>
            </w:r>
          </w:p>
        </w:tc>
        <w:tc>
          <w:tcPr>
            <w:tcW w:w="1124" w:type="dxa"/>
            <w:tcBorders>
              <w:top w:val="nil"/>
              <w:left w:val="nil"/>
              <w:bottom w:val="single" w:sz="8" w:space="0" w:color="auto"/>
              <w:right w:val="nil"/>
            </w:tcBorders>
            <w:shd w:val="clear" w:color="auto" w:fill="auto"/>
            <w:noWrap/>
            <w:vAlign w:val="bottom"/>
            <w:hideMark/>
          </w:tcPr>
          <w:p w14:paraId="12F90AE2" w14:textId="77777777" w:rsidR="00E73B6F" w:rsidRPr="00C923B8" w:rsidRDefault="00E73B6F" w:rsidP="000C4C3F">
            <w:pPr>
              <w:spacing w:after="0" w:line="240" w:lineRule="auto"/>
              <w:jc w:val="center"/>
              <w:rPr>
                <w:rFonts w:eastAsia="Times New Roman" w:cs="Times New Roman"/>
                <w:color w:val="000000"/>
                <w:lang w:eastAsia="en-GB"/>
              </w:rPr>
            </w:pPr>
            <w:r w:rsidRPr="00C923B8">
              <w:rPr>
                <w:rFonts w:eastAsia="Times New Roman" w:cs="Times New Roman"/>
                <w:color w:val="000000"/>
                <w:lang w:eastAsia="en-GB"/>
              </w:rPr>
              <w:t>2</w:t>
            </w:r>
            <w:r w:rsidRPr="00C923B8">
              <w:rPr>
                <w:rFonts w:cs="Arial"/>
              </w:rPr>
              <w:t>.</w:t>
            </w:r>
            <w:r w:rsidRPr="00C923B8">
              <w:rPr>
                <w:rFonts w:eastAsia="Times New Roman" w:cs="Times New Roman"/>
                <w:color w:val="000000"/>
                <w:lang w:eastAsia="en-GB"/>
              </w:rPr>
              <w:t>5</w:t>
            </w:r>
          </w:p>
        </w:tc>
        <w:tc>
          <w:tcPr>
            <w:tcW w:w="1822" w:type="dxa"/>
            <w:tcBorders>
              <w:top w:val="nil"/>
              <w:left w:val="nil"/>
              <w:bottom w:val="single" w:sz="8" w:space="0" w:color="auto"/>
              <w:right w:val="nil"/>
            </w:tcBorders>
            <w:shd w:val="clear" w:color="auto" w:fill="auto"/>
            <w:noWrap/>
            <w:vAlign w:val="bottom"/>
            <w:hideMark/>
          </w:tcPr>
          <w:p w14:paraId="77233D04" w14:textId="33EC1C34" w:rsidR="00E73B6F" w:rsidRPr="00C923B8" w:rsidRDefault="00E73B6F" w:rsidP="00C923B8">
            <w:pPr>
              <w:spacing w:after="0" w:line="240" w:lineRule="auto"/>
              <w:jc w:val="center"/>
              <w:rPr>
                <w:rFonts w:eastAsia="Times New Roman" w:cs="Times New Roman"/>
                <w:color w:val="000000"/>
                <w:lang w:eastAsia="en-GB"/>
              </w:rPr>
            </w:pPr>
            <w:r w:rsidRPr="00C923B8">
              <w:rPr>
                <w:rFonts w:eastAsia="Times New Roman" w:cs="Times New Roman"/>
                <w:color w:val="000000"/>
                <w:lang w:eastAsia="en-GB"/>
              </w:rPr>
              <w:t>95</w:t>
            </w:r>
            <w:r w:rsidRPr="00C923B8">
              <w:rPr>
                <w:rFonts w:cs="Arial"/>
              </w:rPr>
              <w:t>.</w:t>
            </w:r>
            <w:r w:rsidRPr="00C923B8">
              <w:rPr>
                <w:rFonts w:eastAsia="Times New Roman" w:cs="Times New Roman"/>
                <w:color w:val="000000"/>
                <w:lang w:eastAsia="en-GB"/>
              </w:rPr>
              <w:t>4 (94</w:t>
            </w:r>
            <w:r w:rsidRPr="00C923B8">
              <w:rPr>
                <w:rFonts w:cs="Arial"/>
              </w:rPr>
              <w:t>.</w:t>
            </w:r>
            <w:r w:rsidRPr="00C923B8">
              <w:rPr>
                <w:rFonts w:eastAsia="Times New Roman" w:cs="Times New Roman"/>
                <w:color w:val="000000"/>
                <w:lang w:eastAsia="en-GB"/>
              </w:rPr>
              <w:t>3 - 96</w:t>
            </w:r>
            <w:r w:rsidRPr="00C923B8">
              <w:rPr>
                <w:rFonts w:cs="Arial"/>
              </w:rPr>
              <w:t>.</w:t>
            </w:r>
            <w:r w:rsidR="00C923B8" w:rsidRPr="00C923B8">
              <w:rPr>
                <w:rFonts w:eastAsia="Times New Roman" w:cs="Times New Roman"/>
                <w:color w:val="000000"/>
                <w:lang w:eastAsia="en-GB"/>
              </w:rPr>
              <w:t>4</w:t>
            </w:r>
            <w:r w:rsidRPr="00C923B8">
              <w:rPr>
                <w:rFonts w:eastAsia="Times New Roman" w:cs="Times New Roman"/>
                <w:color w:val="000000"/>
                <w:lang w:eastAsia="en-GB"/>
              </w:rPr>
              <w:t>)</w:t>
            </w:r>
          </w:p>
        </w:tc>
        <w:tc>
          <w:tcPr>
            <w:tcW w:w="1853" w:type="dxa"/>
            <w:tcBorders>
              <w:top w:val="nil"/>
              <w:left w:val="nil"/>
              <w:bottom w:val="single" w:sz="8" w:space="0" w:color="auto"/>
              <w:right w:val="single" w:sz="8" w:space="0" w:color="auto"/>
            </w:tcBorders>
            <w:shd w:val="clear" w:color="auto" w:fill="auto"/>
            <w:noWrap/>
            <w:vAlign w:val="bottom"/>
            <w:hideMark/>
          </w:tcPr>
          <w:p w14:paraId="1DE8B625" w14:textId="79A437E6" w:rsidR="00E73B6F" w:rsidRPr="00C923B8" w:rsidRDefault="00E73B6F" w:rsidP="00C923B8">
            <w:pPr>
              <w:spacing w:after="0" w:line="240" w:lineRule="auto"/>
              <w:jc w:val="center"/>
              <w:rPr>
                <w:rFonts w:eastAsia="Times New Roman" w:cs="Times New Roman"/>
                <w:color w:val="000000"/>
                <w:lang w:eastAsia="en-GB"/>
              </w:rPr>
            </w:pPr>
            <w:r w:rsidRPr="00C923B8">
              <w:rPr>
                <w:rFonts w:eastAsia="Times New Roman" w:cs="Times New Roman"/>
                <w:color w:val="000000"/>
                <w:lang w:eastAsia="en-GB"/>
              </w:rPr>
              <w:t>1</w:t>
            </w:r>
            <w:r w:rsidRPr="00C923B8">
              <w:rPr>
                <w:rFonts w:cs="Arial"/>
              </w:rPr>
              <w:t>.</w:t>
            </w:r>
            <w:r w:rsidR="00C923B8" w:rsidRPr="00C923B8">
              <w:rPr>
                <w:rFonts w:eastAsia="Times New Roman" w:cs="Times New Roman"/>
                <w:color w:val="000000"/>
                <w:lang w:eastAsia="en-GB"/>
              </w:rPr>
              <w:t xml:space="preserve">1 </w:t>
            </w:r>
            <w:r w:rsidRPr="00C923B8">
              <w:rPr>
                <w:rFonts w:eastAsia="Times New Roman" w:cs="Times New Roman"/>
                <w:color w:val="000000"/>
                <w:lang w:eastAsia="en-GB"/>
              </w:rPr>
              <w:t>(0</w:t>
            </w:r>
            <w:r w:rsidRPr="00C923B8">
              <w:rPr>
                <w:rFonts w:cs="Arial"/>
              </w:rPr>
              <w:t>.</w:t>
            </w:r>
            <w:r w:rsidR="00C923B8" w:rsidRPr="00C923B8">
              <w:rPr>
                <w:rFonts w:eastAsia="Times New Roman" w:cs="Times New Roman"/>
                <w:color w:val="000000"/>
                <w:lang w:eastAsia="en-GB"/>
              </w:rPr>
              <w:t xml:space="preserve">5 </w:t>
            </w:r>
            <w:r w:rsidRPr="00C923B8">
              <w:rPr>
                <w:rFonts w:eastAsia="Times New Roman" w:cs="Times New Roman"/>
                <w:color w:val="000000"/>
                <w:lang w:eastAsia="en-GB"/>
              </w:rPr>
              <w:t>- 1</w:t>
            </w:r>
            <w:r w:rsidRPr="00C923B8">
              <w:rPr>
                <w:rFonts w:cs="Arial"/>
              </w:rPr>
              <w:t>.</w:t>
            </w:r>
            <w:r w:rsidRPr="00C923B8">
              <w:rPr>
                <w:rFonts w:eastAsia="Times New Roman" w:cs="Times New Roman"/>
                <w:color w:val="000000"/>
                <w:lang w:eastAsia="en-GB"/>
              </w:rPr>
              <w:t>7)</w:t>
            </w:r>
          </w:p>
        </w:tc>
      </w:tr>
    </w:tbl>
    <w:p w14:paraId="3CB4570A" w14:textId="77777777" w:rsidR="00E73B6F" w:rsidRDefault="00E73B6F" w:rsidP="00E73B6F">
      <w:pPr>
        <w:spacing w:line="240" w:lineRule="auto"/>
        <w:rPr>
          <w:rFonts w:ascii="Calibri" w:eastAsia="Times New Roman" w:hAnsi="Calibri" w:cs="Times New Roman"/>
          <w:color w:val="000000"/>
          <w:sz w:val="20"/>
          <w:szCs w:val="20"/>
          <w:lang w:eastAsia="en-GB"/>
        </w:rPr>
      </w:pPr>
      <w:r w:rsidRPr="00F45306">
        <w:rPr>
          <w:rFonts w:ascii="Calibri" w:eastAsia="Times New Roman" w:hAnsi="Calibri" w:cs="Times New Roman"/>
          <w:color w:val="000000"/>
          <w:sz w:val="20"/>
          <w:szCs w:val="20"/>
          <w:lang w:eastAsia="en-GB"/>
        </w:rPr>
        <w:t>¹ primary cytology testing with HPV triage</w:t>
      </w:r>
      <w:r>
        <w:rPr>
          <w:rFonts w:ascii="Calibri" w:eastAsia="Times New Roman" w:hAnsi="Calibri" w:cs="Times New Roman"/>
          <w:color w:val="000000"/>
          <w:sz w:val="20"/>
          <w:szCs w:val="20"/>
          <w:lang w:eastAsia="en-GB"/>
        </w:rPr>
        <w:t xml:space="preserve"> </w:t>
      </w:r>
      <w:r w:rsidRPr="00F45306">
        <w:rPr>
          <w:rFonts w:ascii="Calibri" w:eastAsia="Times New Roman" w:hAnsi="Calibri" w:cs="Times New Roman"/>
          <w:color w:val="000000"/>
          <w:sz w:val="20"/>
          <w:szCs w:val="20"/>
          <w:lang w:eastAsia="en-GB"/>
        </w:rPr>
        <w:t>² 6-yearly screening from ages 25-49 years, 10-yearly screening from ages 50-64 years</w:t>
      </w:r>
      <w:r>
        <w:t xml:space="preserve"> </w:t>
      </w:r>
      <w:r w:rsidRPr="00F45306">
        <w:rPr>
          <w:rFonts w:ascii="Calibri" w:eastAsia="Times New Roman" w:hAnsi="Calibri" w:cs="Times New Roman"/>
          <w:color w:val="000000"/>
          <w:sz w:val="20"/>
          <w:szCs w:val="20"/>
          <w:lang w:eastAsia="en-GB"/>
        </w:rPr>
        <w:t>³ 3-yearly screening from ages 25-49 years, 5-yearly screening from ages 50-64 years</w:t>
      </w:r>
      <w:r>
        <w:t xml:space="preserve"> </w:t>
      </w:r>
      <w:r w:rsidRPr="00F45306">
        <w:rPr>
          <w:rFonts w:ascii="Calibri" w:eastAsia="Times New Roman" w:hAnsi="Calibri" w:cs="Times New Roman"/>
          <w:color w:val="000000"/>
          <w:sz w:val="20"/>
          <w:szCs w:val="20"/>
          <w:lang w:eastAsia="en-GB"/>
        </w:rPr>
        <w:t>⁴ primary HPV testing with cytology triage</w:t>
      </w:r>
      <w:r>
        <w:t xml:space="preserve"> </w:t>
      </w:r>
      <w:r w:rsidRPr="00F45306">
        <w:rPr>
          <w:rFonts w:ascii="Calibri" w:eastAsia="Times New Roman" w:hAnsi="Calibri" w:cs="Times New Roman"/>
          <w:color w:val="000000"/>
          <w:sz w:val="20"/>
          <w:szCs w:val="20"/>
          <w:lang w:eastAsia="en-GB"/>
        </w:rPr>
        <w:t>⁵ compared to no screening</w:t>
      </w:r>
      <w:r>
        <w:rPr>
          <w:rFonts w:ascii="Calibri" w:eastAsia="Times New Roman" w:hAnsi="Calibri" w:cs="Times New Roman"/>
          <w:color w:val="000000"/>
          <w:sz w:val="20"/>
          <w:szCs w:val="20"/>
          <w:lang w:eastAsia="en-GB"/>
        </w:rPr>
        <w:br w:type="page"/>
      </w:r>
    </w:p>
    <w:tbl>
      <w:tblPr>
        <w:tblW w:w="14756" w:type="dxa"/>
        <w:tblInd w:w="350" w:type="dxa"/>
        <w:tblLayout w:type="fixed"/>
        <w:tblLook w:val="04A0" w:firstRow="1" w:lastRow="0" w:firstColumn="1" w:lastColumn="0" w:noHBand="0" w:noVBand="1"/>
      </w:tblPr>
      <w:tblGrid>
        <w:gridCol w:w="1491"/>
        <w:gridCol w:w="1713"/>
        <w:gridCol w:w="1659"/>
        <w:gridCol w:w="1733"/>
        <w:gridCol w:w="1508"/>
        <w:gridCol w:w="1782"/>
        <w:gridCol w:w="1731"/>
        <w:gridCol w:w="1570"/>
        <w:gridCol w:w="1569"/>
      </w:tblGrid>
      <w:tr w:rsidR="0010380B" w:rsidRPr="0010380B" w14:paraId="6606219D" w14:textId="77777777" w:rsidTr="009F0F00">
        <w:trPr>
          <w:trHeight w:val="1061"/>
        </w:trPr>
        <w:tc>
          <w:tcPr>
            <w:tcW w:w="14756" w:type="dxa"/>
            <w:gridSpan w:val="9"/>
            <w:tcBorders>
              <w:top w:val="nil"/>
              <w:left w:val="nil"/>
              <w:bottom w:val="nil"/>
              <w:right w:val="nil"/>
            </w:tcBorders>
            <w:shd w:val="clear" w:color="auto" w:fill="auto"/>
            <w:hideMark/>
          </w:tcPr>
          <w:p w14:paraId="520D5F19" w14:textId="5167D9F8" w:rsidR="0010380B" w:rsidRPr="0010380B" w:rsidRDefault="0010380B" w:rsidP="00470BFF">
            <w:pPr>
              <w:spacing w:after="0" w:line="240" w:lineRule="auto"/>
              <w:rPr>
                <w:rFonts w:ascii="Calibri" w:eastAsia="Times New Roman" w:hAnsi="Calibri" w:cs="Times New Roman"/>
                <w:color w:val="000000"/>
                <w:lang w:eastAsia="en-GB"/>
              </w:rPr>
            </w:pPr>
            <w:r w:rsidRPr="0010380B">
              <w:rPr>
                <w:rFonts w:ascii="Calibri" w:eastAsia="Times New Roman" w:hAnsi="Calibri" w:cs="Times New Roman"/>
                <w:color w:val="000000"/>
                <w:lang w:eastAsia="en-GB"/>
              </w:rPr>
              <w:t>Table 4: Reduction in cancer incidence and incremental benefit (the reduction in cancer incidence per additional screen) for realistic screening coverage, from 10,000 simulated datasets of 300,000 women with natural history parameters drawn from the distributions given in Figure 1, under vaccine I (prevents all HPV-16/18), vaccine II (prevents all HPV-16/18 with some cross-protection against other high</w:t>
            </w:r>
            <w:r w:rsidR="00470BFF">
              <w:rPr>
                <w:rFonts w:ascii="Calibri" w:eastAsia="Times New Roman" w:hAnsi="Calibri" w:cs="Times New Roman"/>
                <w:color w:val="000000"/>
                <w:lang w:eastAsia="en-GB"/>
              </w:rPr>
              <w:t xml:space="preserve"> </w:t>
            </w:r>
            <w:r w:rsidRPr="0010380B">
              <w:rPr>
                <w:rFonts w:ascii="Calibri" w:eastAsia="Times New Roman" w:hAnsi="Calibri" w:cs="Times New Roman"/>
                <w:color w:val="000000"/>
                <w:lang w:eastAsia="en-GB"/>
              </w:rPr>
              <w:t>risk HPV strains) and vaccine III (initially prevents all HPV-16/18, but efficacy wanes by 0.25% every 6 months)</w:t>
            </w:r>
          </w:p>
        </w:tc>
      </w:tr>
      <w:tr w:rsidR="0010380B" w:rsidRPr="0010380B" w14:paraId="2847F69F" w14:textId="77777777" w:rsidTr="009F0F00">
        <w:trPr>
          <w:trHeight w:val="259"/>
        </w:trPr>
        <w:tc>
          <w:tcPr>
            <w:tcW w:w="1491" w:type="dxa"/>
            <w:tcBorders>
              <w:top w:val="nil"/>
              <w:left w:val="nil"/>
              <w:bottom w:val="nil"/>
              <w:right w:val="nil"/>
            </w:tcBorders>
            <w:shd w:val="clear" w:color="auto" w:fill="auto"/>
            <w:noWrap/>
            <w:vAlign w:val="bottom"/>
            <w:hideMark/>
          </w:tcPr>
          <w:p w14:paraId="14447495" w14:textId="77777777" w:rsidR="0010380B" w:rsidRPr="0010380B" w:rsidRDefault="0010380B" w:rsidP="0010380B">
            <w:pPr>
              <w:spacing w:after="0" w:line="240" w:lineRule="auto"/>
              <w:rPr>
                <w:rFonts w:ascii="Calibri" w:eastAsia="Times New Roman" w:hAnsi="Calibri" w:cs="Times New Roman"/>
                <w:color w:val="000000"/>
                <w:lang w:eastAsia="en-GB"/>
              </w:rPr>
            </w:pPr>
          </w:p>
        </w:tc>
        <w:tc>
          <w:tcPr>
            <w:tcW w:w="13265" w:type="dxa"/>
            <w:gridSpan w:val="8"/>
            <w:tcBorders>
              <w:top w:val="nil"/>
              <w:left w:val="single" w:sz="8" w:space="0" w:color="auto"/>
              <w:bottom w:val="nil"/>
              <w:right w:val="nil"/>
            </w:tcBorders>
            <w:shd w:val="clear" w:color="auto" w:fill="auto"/>
            <w:noWrap/>
            <w:vAlign w:val="center"/>
            <w:hideMark/>
          </w:tcPr>
          <w:p w14:paraId="213924DD" w14:textId="77777777" w:rsidR="0010380B" w:rsidRPr="0010380B" w:rsidRDefault="0010380B" w:rsidP="0010380B">
            <w:pPr>
              <w:spacing w:after="0" w:line="240" w:lineRule="auto"/>
              <w:jc w:val="center"/>
              <w:rPr>
                <w:rFonts w:ascii="Calibri" w:eastAsia="Times New Roman" w:hAnsi="Calibri" w:cs="Times New Roman"/>
                <w:color w:val="000000"/>
                <w:lang w:eastAsia="en-GB"/>
              </w:rPr>
            </w:pPr>
            <w:r w:rsidRPr="0010380B">
              <w:rPr>
                <w:rFonts w:ascii="Calibri" w:eastAsia="Times New Roman" w:hAnsi="Calibri" w:cs="Times New Roman"/>
                <w:color w:val="000000"/>
                <w:lang w:eastAsia="en-GB"/>
              </w:rPr>
              <w:t>Vaccine</w:t>
            </w:r>
          </w:p>
        </w:tc>
      </w:tr>
      <w:tr w:rsidR="0010380B" w:rsidRPr="0010380B" w14:paraId="7BAB6B72" w14:textId="77777777" w:rsidTr="009F0F00">
        <w:trPr>
          <w:trHeight w:val="259"/>
        </w:trPr>
        <w:tc>
          <w:tcPr>
            <w:tcW w:w="1491" w:type="dxa"/>
            <w:tcBorders>
              <w:top w:val="single" w:sz="8" w:space="0" w:color="auto"/>
              <w:left w:val="single" w:sz="8" w:space="0" w:color="auto"/>
              <w:bottom w:val="nil"/>
              <w:right w:val="nil"/>
            </w:tcBorders>
            <w:shd w:val="clear" w:color="auto" w:fill="auto"/>
            <w:vAlign w:val="bottom"/>
            <w:hideMark/>
          </w:tcPr>
          <w:p w14:paraId="6BCCFE69" w14:textId="77777777" w:rsidR="0010380B" w:rsidRPr="0010380B" w:rsidRDefault="0010380B" w:rsidP="0010380B">
            <w:pPr>
              <w:spacing w:after="0" w:line="240" w:lineRule="auto"/>
              <w:rPr>
                <w:rFonts w:ascii="Calibri" w:eastAsia="Times New Roman" w:hAnsi="Calibri" w:cs="Times New Roman"/>
                <w:color w:val="000000"/>
                <w:lang w:eastAsia="en-GB"/>
              </w:rPr>
            </w:pPr>
            <w:r w:rsidRPr="0010380B">
              <w:rPr>
                <w:rFonts w:ascii="Calibri" w:eastAsia="Times New Roman" w:hAnsi="Calibri" w:cs="Times New Roman"/>
                <w:color w:val="000000"/>
                <w:lang w:eastAsia="en-GB"/>
              </w:rPr>
              <w:t> </w:t>
            </w:r>
          </w:p>
        </w:tc>
        <w:tc>
          <w:tcPr>
            <w:tcW w:w="337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248FB61" w14:textId="77777777" w:rsidR="0010380B" w:rsidRPr="0010380B" w:rsidRDefault="0010380B" w:rsidP="0010380B">
            <w:pPr>
              <w:spacing w:after="0" w:line="240" w:lineRule="auto"/>
              <w:jc w:val="center"/>
              <w:rPr>
                <w:rFonts w:ascii="Calibri" w:eastAsia="Times New Roman" w:hAnsi="Calibri" w:cs="Times New Roman"/>
                <w:color w:val="000000"/>
                <w:lang w:eastAsia="en-GB"/>
              </w:rPr>
            </w:pPr>
            <w:r w:rsidRPr="0010380B">
              <w:rPr>
                <w:rFonts w:ascii="Calibri" w:eastAsia="Times New Roman" w:hAnsi="Calibri" w:cs="Times New Roman"/>
                <w:color w:val="000000"/>
                <w:lang w:eastAsia="en-GB"/>
              </w:rPr>
              <w:t>I</w:t>
            </w:r>
          </w:p>
        </w:tc>
        <w:tc>
          <w:tcPr>
            <w:tcW w:w="324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4E08E2F" w14:textId="77777777" w:rsidR="0010380B" w:rsidRPr="0010380B" w:rsidRDefault="0010380B" w:rsidP="0010380B">
            <w:pPr>
              <w:spacing w:after="0" w:line="240" w:lineRule="auto"/>
              <w:jc w:val="center"/>
              <w:rPr>
                <w:rFonts w:ascii="Calibri" w:eastAsia="Times New Roman" w:hAnsi="Calibri" w:cs="Times New Roman"/>
                <w:color w:val="000000"/>
                <w:lang w:eastAsia="en-GB"/>
              </w:rPr>
            </w:pPr>
            <w:r w:rsidRPr="0010380B">
              <w:rPr>
                <w:rFonts w:ascii="Calibri" w:eastAsia="Times New Roman" w:hAnsi="Calibri" w:cs="Times New Roman"/>
                <w:color w:val="000000"/>
                <w:lang w:eastAsia="en-GB"/>
              </w:rPr>
              <w:t>II</w:t>
            </w:r>
          </w:p>
        </w:tc>
        <w:tc>
          <w:tcPr>
            <w:tcW w:w="3513"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5BB61AA" w14:textId="77777777" w:rsidR="0010380B" w:rsidRPr="0010380B" w:rsidRDefault="0010380B" w:rsidP="0010380B">
            <w:pPr>
              <w:spacing w:after="0" w:line="240" w:lineRule="auto"/>
              <w:jc w:val="center"/>
              <w:rPr>
                <w:rFonts w:ascii="Calibri" w:eastAsia="Times New Roman" w:hAnsi="Calibri" w:cs="Times New Roman"/>
                <w:color w:val="000000"/>
                <w:lang w:eastAsia="en-GB"/>
              </w:rPr>
            </w:pPr>
            <w:r w:rsidRPr="0010380B">
              <w:rPr>
                <w:rFonts w:ascii="Calibri" w:eastAsia="Times New Roman" w:hAnsi="Calibri" w:cs="Times New Roman"/>
                <w:color w:val="000000"/>
                <w:lang w:eastAsia="en-GB"/>
              </w:rPr>
              <w:t>III</w:t>
            </w:r>
          </w:p>
        </w:tc>
        <w:tc>
          <w:tcPr>
            <w:tcW w:w="3139"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09E8044" w14:textId="77777777" w:rsidR="0010380B" w:rsidRPr="0010380B" w:rsidRDefault="0010380B" w:rsidP="0010380B">
            <w:pPr>
              <w:spacing w:after="0" w:line="240" w:lineRule="auto"/>
              <w:jc w:val="center"/>
              <w:rPr>
                <w:rFonts w:ascii="Calibri" w:eastAsia="Times New Roman" w:hAnsi="Calibri" w:cs="Times New Roman"/>
                <w:color w:val="000000"/>
                <w:lang w:eastAsia="en-GB"/>
              </w:rPr>
            </w:pPr>
            <w:r w:rsidRPr="0010380B">
              <w:rPr>
                <w:rFonts w:ascii="Calibri" w:eastAsia="Times New Roman" w:hAnsi="Calibri" w:cs="Times New Roman"/>
                <w:color w:val="000000"/>
                <w:lang w:eastAsia="en-GB"/>
              </w:rPr>
              <w:t>IV</w:t>
            </w:r>
          </w:p>
        </w:tc>
      </w:tr>
      <w:tr w:rsidR="0010380B" w:rsidRPr="0010380B" w14:paraId="61385805" w14:textId="77777777" w:rsidTr="009F0F00">
        <w:trPr>
          <w:trHeight w:val="1739"/>
        </w:trPr>
        <w:tc>
          <w:tcPr>
            <w:tcW w:w="14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45DDD6" w14:textId="77777777" w:rsidR="0010380B" w:rsidRPr="0010380B" w:rsidRDefault="0010380B" w:rsidP="0010380B">
            <w:pPr>
              <w:spacing w:after="0" w:line="240" w:lineRule="auto"/>
              <w:jc w:val="center"/>
              <w:rPr>
                <w:rFonts w:ascii="Calibri" w:eastAsia="Times New Roman" w:hAnsi="Calibri" w:cs="Times New Roman"/>
                <w:b/>
                <w:bCs/>
                <w:color w:val="000000"/>
                <w:sz w:val="24"/>
                <w:szCs w:val="24"/>
                <w:lang w:eastAsia="en-GB"/>
              </w:rPr>
            </w:pPr>
            <w:r w:rsidRPr="0010380B">
              <w:rPr>
                <w:rFonts w:ascii="Calibri" w:eastAsia="Times New Roman" w:hAnsi="Calibri" w:cs="Times New Roman"/>
                <w:b/>
                <w:bCs/>
                <w:color w:val="000000"/>
                <w:sz w:val="24"/>
                <w:szCs w:val="24"/>
                <w:lang w:eastAsia="en-GB"/>
              </w:rPr>
              <w:t>Screening scenario </w:t>
            </w:r>
          </w:p>
        </w:tc>
        <w:tc>
          <w:tcPr>
            <w:tcW w:w="1713" w:type="dxa"/>
            <w:tcBorders>
              <w:top w:val="nil"/>
              <w:left w:val="nil"/>
              <w:bottom w:val="single" w:sz="8" w:space="0" w:color="auto"/>
              <w:right w:val="single" w:sz="8" w:space="0" w:color="auto"/>
            </w:tcBorders>
            <w:shd w:val="clear" w:color="auto" w:fill="auto"/>
            <w:vAlign w:val="center"/>
            <w:hideMark/>
          </w:tcPr>
          <w:p w14:paraId="655C4A75" w14:textId="77777777" w:rsidR="0010380B" w:rsidRPr="0010380B" w:rsidRDefault="0010380B" w:rsidP="0010380B">
            <w:pPr>
              <w:spacing w:after="0" w:line="240" w:lineRule="auto"/>
              <w:jc w:val="center"/>
              <w:rPr>
                <w:rFonts w:ascii="Calibri" w:eastAsia="Times New Roman" w:hAnsi="Calibri" w:cs="Times New Roman"/>
                <w:color w:val="000000"/>
                <w:lang w:eastAsia="en-GB"/>
              </w:rPr>
            </w:pPr>
            <w:r w:rsidRPr="0010380B">
              <w:rPr>
                <w:rFonts w:ascii="Calibri" w:eastAsia="Times New Roman" w:hAnsi="Calibri" w:cs="Times New Roman"/>
                <w:color w:val="000000"/>
                <w:lang w:eastAsia="en-GB"/>
              </w:rPr>
              <w:t>% reduction (95% CR)</w:t>
            </w:r>
          </w:p>
        </w:tc>
        <w:tc>
          <w:tcPr>
            <w:tcW w:w="1659" w:type="dxa"/>
            <w:tcBorders>
              <w:top w:val="nil"/>
              <w:left w:val="nil"/>
              <w:bottom w:val="single" w:sz="8" w:space="0" w:color="auto"/>
              <w:right w:val="single" w:sz="8" w:space="0" w:color="auto"/>
            </w:tcBorders>
            <w:shd w:val="clear" w:color="auto" w:fill="auto"/>
            <w:vAlign w:val="center"/>
            <w:hideMark/>
          </w:tcPr>
          <w:p w14:paraId="20A1641D" w14:textId="77777777" w:rsidR="0010380B" w:rsidRPr="0010380B" w:rsidRDefault="0010380B" w:rsidP="0010380B">
            <w:pPr>
              <w:spacing w:after="0" w:line="240" w:lineRule="auto"/>
              <w:jc w:val="center"/>
              <w:rPr>
                <w:rFonts w:ascii="Calibri" w:eastAsia="Times New Roman" w:hAnsi="Calibri" w:cs="Times New Roman"/>
                <w:color w:val="000000"/>
                <w:lang w:eastAsia="en-GB"/>
              </w:rPr>
            </w:pPr>
            <w:r w:rsidRPr="0010380B">
              <w:rPr>
                <w:rFonts w:ascii="Calibri" w:eastAsia="Times New Roman" w:hAnsi="Calibri" w:cs="Times New Roman"/>
                <w:color w:val="000000"/>
                <w:lang w:eastAsia="en-GB"/>
              </w:rPr>
              <w:t>% incremental benefit per screen (95% CR)</w:t>
            </w:r>
          </w:p>
        </w:tc>
        <w:tc>
          <w:tcPr>
            <w:tcW w:w="1733" w:type="dxa"/>
            <w:tcBorders>
              <w:top w:val="nil"/>
              <w:left w:val="nil"/>
              <w:bottom w:val="single" w:sz="8" w:space="0" w:color="auto"/>
              <w:right w:val="single" w:sz="8" w:space="0" w:color="auto"/>
            </w:tcBorders>
            <w:shd w:val="clear" w:color="auto" w:fill="auto"/>
            <w:vAlign w:val="center"/>
            <w:hideMark/>
          </w:tcPr>
          <w:p w14:paraId="6A8A7ECE" w14:textId="77777777" w:rsidR="0010380B" w:rsidRPr="0010380B" w:rsidRDefault="0010380B" w:rsidP="0010380B">
            <w:pPr>
              <w:spacing w:after="0" w:line="240" w:lineRule="auto"/>
              <w:jc w:val="center"/>
              <w:rPr>
                <w:rFonts w:ascii="Calibri" w:eastAsia="Times New Roman" w:hAnsi="Calibri" w:cs="Times New Roman"/>
                <w:color w:val="000000"/>
                <w:lang w:eastAsia="en-GB"/>
              </w:rPr>
            </w:pPr>
            <w:r w:rsidRPr="0010380B">
              <w:rPr>
                <w:rFonts w:ascii="Calibri" w:eastAsia="Times New Roman" w:hAnsi="Calibri" w:cs="Times New Roman"/>
                <w:color w:val="000000"/>
                <w:lang w:eastAsia="en-GB"/>
              </w:rPr>
              <w:t>% reduction (95% CR)</w:t>
            </w:r>
          </w:p>
        </w:tc>
        <w:tc>
          <w:tcPr>
            <w:tcW w:w="1508" w:type="dxa"/>
            <w:tcBorders>
              <w:top w:val="nil"/>
              <w:left w:val="nil"/>
              <w:bottom w:val="single" w:sz="8" w:space="0" w:color="auto"/>
              <w:right w:val="single" w:sz="8" w:space="0" w:color="auto"/>
            </w:tcBorders>
            <w:shd w:val="clear" w:color="auto" w:fill="auto"/>
            <w:vAlign w:val="center"/>
            <w:hideMark/>
          </w:tcPr>
          <w:p w14:paraId="5E2F8F9B" w14:textId="77777777" w:rsidR="0010380B" w:rsidRPr="0010380B" w:rsidRDefault="0010380B" w:rsidP="0010380B">
            <w:pPr>
              <w:spacing w:after="0" w:line="240" w:lineRule="auto"/>
              <w:jc w:val="center"/>
              <w:rPr>
                <w:rFonts w:ascii="Calibri" w:eastAsia="Times New Roman" w:hAnsi="Calibri" w:cs="Times New Roman"/>
                <w:color w:val="000000"/>
                <w:lang w:eastAsia="en-GB"/>
              </w:rPr>
            </w:pPr>
            <w:r w:rsidRPr="0010380B">
              <w:rPr>
                <w:rFonts w:ascii="Calibri" w:eastAsia="Times New Roman" w:hAnsi="Calibri" w:cs="Times New Roman"/>
                <w:color w:val="000000"/>
                <w:lang w:eastAsia="en-GB"/>
              </w:rPr>
              <w:t>% incremental benefit per screen (95% CR)</w:t>
            </w:r>
          </w:p>
        </w:tc>
        <w:tc>
          <w:tcPr>
            <w:tcW w:w="1782" w:type="dxa"/>
            <w:tcBorders>
              <w:top w:val="nil"/>
              <w:left w:val="nil"/>
              <w:bottom w:val="single" w:sz="8" w:space="0" w:color="auto"/>
              <w:right w:val="single" w:sz="8" w:space="0" w:color="auto"/>
            </w:tcBorders>
            <w:shd w:val="clear" w:color="auto" w:fill="auto"/>
            <w:vAlign w:val="center"/>
            <w:hideMark/>
          </w:tcPr>
          <w:p w14:paraId="61A5274A" w14:textId="77777777" w:rsidR="0010380B" w:rsidRPr="0010380B" w:rsidRDefault="0010380B" w:rsidP="0010380B">
            <w:pPr>
              <w:spacing w:after="0" w:line="240" w:lineRule="auto"/>
              <w:jc w:val="center"/>
              <w:rPr>
                <w:rFonts w:ascii="Calibri" w:eastAsia="Times New Roman" w:hAnsi="Calibri" w:cs="Times New Roman"/>
                <w:color w:val="000000"/>
                <w:lang w:eastAsia="en-GB"/>
              </w:rPr>
            </w:pPr>
            <w:r w:rsidRPr="0010380B">
              <w:rPr>
                <w:rFonts w:ascii="Calibri" w:eastAsia="Times New Roman" w:hAnsi="Calibri" w:cs="Times New Roman"/>
                <w:color w:val="000000"/>
                <w:lang w:eastAsia="en-GB"/>
              </w:rPr>
              <w:t>% reduction (95% CR)</w:t>
            </w:r>
          </w:p>
        </w:tc>
        <w:tc>
          <w:tcPr>
            <w:tcW w:w="1731" w:type="dxa"/>
            <w:tcBorders>
              <w:top w:val="nil"/>
              <w:left w:val="nil"/>
              <w:bottom w:val="single" w:sz="8" w:space="0" w:color="auto"/>
              <w:right w:val="single" w:sz="8" w:space="0" w:color="auto"/>
            </w:tcBorders>
            <w:shd w:val="clear" w:color="auto" w:fill="auto"/>
            <w:vAlign w:val="center"/>
            <w:hideMark/>
          </w:tcPr>
          <w:p w14:paraId="17E13700" w14:textId="77777777" w:rsidR="0010380B" w:rsidRPr="0010380B" w:rsidRDefault="0010380B" w:rsidP="0010380B">
            <w:pPr>
              <w:spacing w:after="0" w:line="240" w:lineRule="auto"/>
              <w:jc w:val="center"/>
              <w:rPr>
                <w:rFonts w:ascii="Calibri" w:eastAsia="Times New Roman" w:hAnsi="Calibri" w:cs="Times New Roman"/>
                <w:color w:val="000000"/>
                <w:lang w:eastAsia="en-GB"/>
              </w:rPr>
            </w:pPr>
            <w:r w:rsidRPr="0010380B">
              <w:rPr>
                <w:rFonts w:ascii="Calibri" w:eastAsia="Times New Roman" w:hAnsi="Calibri" w:cs="Times New Roman"/>
                <w:color w:val="000000"/>
                <w:lang w:eastAsia="en-GB"/>
              </w:rPr>
              <w:t>% incremental benefit per screen (95% CR)</w:t>
            </w:r>
          </w:p>
        </w:tc>
        <w:tc>
          <w:tcPr>
            <w:tcW w:w="1570" w:type="dxa"/>
            <w:tcBorders>
              <w:top w:val="nil"/>
              <w:left w:val="nil"/>
              <w:bottom w:val="single" w:sz="8" w:space="0" w:color="auto"/>
              <w:right w:val="single" w:sz="8" w:space="0" w:color="auto"/>
            </w:tcBorders>
            <w:shd w:val="clear" w:color="auto" w:fill="auto"/>
            <w:vAlign w:val="center"/>
            <w:hideMark/>
          </w:tcPr>
          <w:p w14:paraId="3607AACE" w14:textId="77777777" w:rsidR="0010380B" w:rsidRPr="0010380B" w:rsidRDefault="0010380B" w:rsidP="0010380B">
            <w:pPr>
              <w:spacing w:after="0" w:line="240" w:lineRule="auto"/>
              <w:jc w:val="center"/>
              <w:rPr>
                <w:rFonts w:ascii="Calibri" w:eastAsia="Times New Roman" w:hAnsi="Calibri" w:cs="Times New Roman"/>
                <w:color w:val="000000"/>
                <w:lang w:eastAsia="en-GB"/>
              </w:rPr>
            </w:pPr>
            <w:r w:rsidRPr="0010380B">
              <w:rPr>
                <w:rFonts w:ascii="Calibri" w:eastAsia="Times New Roman" w:hAnsi="Calibri" w:cs="Times New Roman"/>
                <w:color w:val="000000"/>
                <w:lang w:eastAsia="en-GB"/>
              </w:rPr>
              <w:t>% reduction (95% CR)</w:t>
            </w:r>
          </w:p>
        </w:tc>
        <w:tc>
          <w:tcPr>
            <w:tcW w:w="1569" w:type="dxa"/>
            <w:tcBorders>
              <w:top w:val="nil"/>
              <w:left w:val="nil"/>
              <w:bottom w:val="single" w:sz="8" w:space="0" w:color="auto"/>
              <w:right w:val="single" w:sz="8" w:space="0" w:color="auto"/>
            </w:tcBorders>
            <w:shd w:val="clear" w:color="auto" w:fill="auto"/>
            <w:vAlign w:val="center"/>
            <w:hideMark/>
          </w:tcPr>
          <w:p w14:paraId="5F307654" w14:textId="77777777" w:rsidR="0010380B" w:rsidRPr="0010380B" w:rsidRDefault="0010380B" w:rsidP="0010380B">
            <w:pPr>
              <w:spacing w:after="0" w:line="240" w:lineRule="auto"/>
              <w:jc w:val="center"/>
              <w:rPr>
                <w:rFonts w:ascii="Calibri" w:eastAsia="Times New Roman" w:hAnsi="Calibri" w:cs="Times New Roman"/>
                <w:color w:val="000000"/>
                <w:lang w:eastAsia="en-GB"/>
              </w:rPr>
            </w:pPr>
            <w:r w:rsidRPr="0010380B">
              <w:rPr>
                <w:rFonts w:ascii="Calibri" w:eastAsia="Times New Roman" w:hAnsi="Calibri" w:cs="Times New Roman"/>
                <w:color w:val="000000"/>
                <w:lang w:eastAsia="en-GB"/>
              </w:rPr>
              <w:t>% incremental benefit per screen (95% CR)</w:t>
            </w:r>
          </w:p>
        </w:tc>
      </w:tr>
      <w:tr w:rsidR="0010380B" w:rsidRPr="0010380B" w14:paraId="09A48053" w14:textId="77777777" w:rsidTr="009F0F00">
        <w:trPr>
          <w:trHeight w:val="246"/>
        </w:trPr>
        <w:tc>
          <w:tcPr>
            <w:tcW w:w="1491" w:type="dxa"/>
            <w:tcBorders>
              <w:top w:val="nil"/>
              <w:left w:val="single" w:sz="8" w:space="0" w:color="auto"/>
              <w:bottom w:val="nil"/>
              <w:right w:val="single" w:sz="8" w:space="0" w:color="auto"/>
            </w:tcBorders>
            <w:shd w:val="clear" w:color="auto" w:fill="auto"/>
            <w:noWrap/>
            <w:vAlign w:val="center"/>
            <w:hideMark/>
          </w:tcPr>
          <w:p w14:paraId="49959A0C" w14:textId="77777777" w:rsidR="0010380B" w:rsidRPr="0010380B" w:rsidRDefault="0010380B" w:rsidP="0010380B">
            <w:pPr>
              <w:spacing w:after="0" w:line="240" w:lineRule="auto"/>
              <w:rPr>
                <w:rFonts w:ascii="Calibri" w:eastAsia="Times New Roman" w:hAnsi="Calibri" w:cs="Times New Roman"/>
                <w:color w:val="000000"/>
                <w:lang w:eastAsia="en-GB"/>
              </w:rPr>
            </w:pPr>
            <w:r w:rsidRPr="0010380B">
              <w:rPr>
                <w:rFonts w:ascii="Calibri" w:eastAsia="Times New Roman" w:hAnsi="Calibri" w:cs="Times New Roman"/>
                <w:color w:val="000000"/>
                <w:lang w:eastAsia="en-GB"/>
              </w:rPr>
              <w:t>2 screens:</w:t>
            </w:r>
          </w:p>
        </w:tc>
        <w:tc>
          <w:tcPr>
            <w:tcW w:w="1713" w:type="dxa"/>
            <w:tcBorders>
              <w:top w:val="nil"/>
              <w:left w:val="nil"/>
              <w:bottom w:val="nil"/>
              <w:right w:val="single" w:sz="8" w:space="0" w:color="auto"/>
            </w:tcBorders>
            <w:shd w:val="clear" w:color="auto" w:fill="auto"/>
            <w:noWrap/>
            <w:vAlign w:val="center"/>
            <w:hideMark/>
          </w:tcPr>
          <w:p w14:paraId="0B439D39" w14:textId="77777777" w:rsidR="0010380B" w:rsidRPr="00361B39" w:rsidRDefault="0010380B" w:rsidP="0010380B">
            <w:pPr>
              <w:spacing w:after="0" w:line="240" w:lineRule="auto"/>
              <w:jc w:val="center"/>
              <w:rPr>
                <w:rFonts w:ascii="Calibri" w:eastAsia="Times New Roman" w:hAnsi="Calibri" w:cs="Times New Roman"/>
                <w:color w:val="FF0000"/>
                <w:lang w:eastAsia="en-GB"/>
              </w:rPr>
            </w:pPr>
            <w:r w:rsidRPr="00361B39">
              <w:rPr>
                <w:rFonts w:ascii="Calibri" w:eastAsia="Times New Roman" w:hAnsi="Calibri" w:cs="Times New Roman"/>
                <w:color w:val="FF0000"/>
                <w:lang w:eastAsia="en-GB"/>
              </w:rPr>
              <w:t> </w:t>
            </w:r>
          </w:p>
        </w:tc>
        <w:tc>
          <w:tcPr>
            <w:tcW w:w="1659" w:type="dxa"/>
            <w:tcBorders>
              <w:top w:val="nil"/>
              <w:left w:val="nil"/>
              <w:bottom w:val="nil"/>
              <w:right w:val="single" w:sz="8" w:space="0" w:color="auto"/>
            </w:tcBorders>
            <w:shd w:val="clear" w:color="auto" w:fill="auto"/>
            <w:noWrap/>
            <w:vAlign w:val="center"/>
            <w:hideMark/>
          </w:tcPr>
          <w:p w14:paraId="3BF34589" w14:textId="77777777" w:rsidR="0010380B" w:rsidRPr="00361B39" w:rsidRDefault="0010380B" w:rsidP="0010380B">
            <w:pPr>
              <w:spacing w:after="0" w:line="240" w:lineRule="auto"/>
              <w:jc w:val="center"/>
              <w:rPr>
                <w:rFonts w:ascii="Calibri" w:eastAsia="Times New Roman" w:hAnsi="Calibri" w:cs="Times New Roman"/>
                <w:color w:val="FF0000"/>
                <w:lang w:eastAsia="en-GB"/>
              </w:rPr>
            </w:pPr>
            <w:r w:rsidRPr="00361B39">
              <w:rPr>
                <w:rFonts w:ascii="Calibri" w:eastAsia="Times New Roman" w:hAnsi="Calibri" w:cs="Times New Roman"/>
                <w:color w:val="FF0000"/>
                <w:lang w:eastAsia="en-GB"/>
              </w:rPr>
              <w:t> </w:t>
            </w:r>
          </w:p>
        </w:tc>
        <w:tc>
          <w:tcPr>
            <w:tcW w:w="1733" w:type="dxa"/>
            <w:tcBorders>
              <w:top w:val="nil"/>
              <w:left w:val="nil"/>
              <w:bottom w:val="nil"/>
              <w:right w:val="single" w:sz="8" w:space="0" w:color="auto"/>
            </w:tcBorders>
            <w:shd w:val="clear" w:color="auto" w:fill="auto"/>
            <w:noWrap/>
            <w:vAlign w:val="center"/>
            <w:hideMark/>
          </w:tcPr>
          <w:p w14:paraId="7EBF6A96" w14:textId="77777777" w:rsidR="0010380B" w:rsidRPr="00361B39" w:rsidRDefault="0010380B" w:rsidP="0010380B">
            <w:pPr>
              <w:spacing w:after="0" w:line="240" w:lineRule="auto"/>
              <w:jc w:val="center"/>
              <w:rPr>
                <w:rFonts w:ascii="Calibri" w:eastAsia="Times New Roman" w:hAnsi="Calibri" w:cs="Times New Roman"/>
                <w:color w:val="FF0000"/>
                <w:lang w:eastAsia="en-GB"/>
              </w:rPr>
            </w:pPr>
            <w:r w:rsidRPr="00361B39">
              <w:rPr>
                <w:rFonts w:ascii="Calibri" w:eastAsia="Times New Roman" w:hAnsi="Calibri" w:cs="Times New Roman"/>
                <w:color w:val="FF0000"/>
                <w:lang w:eastAsia="en-GB"/>
              </w:rPr>
              <w:t> </w:t>
            </w:r>
          </w:p>
        </w:tc>
        <w:tc>
          <w:tcPr>
            <w:tcW w:w="1508" w:type="dxa"/>
            <w:tcBorders>
              <w:top w:val="nil"/>
              <w:left w:val="nil"/>
              <w:bottom w:val="nil"/>
              <w:right w:val="nil"/>
            </w:tcBorders>
            <w:shd w:val="clear" w:color="auto" w:fill="auto"/>
            <w:noWrap/>
            <w:vAlign w:val="center"/>
            <w:hideMark/>
          </w:tcPr>
          <w:p w14:paraId="10690A2F" w14:textId="77777777" w:rsidR="0010380B" w:rsidRPr="00361B39" w:rsidRDefault="0010380B" w:rsidP="0010380B">
            <w:pPr>
              <w:spacing w:after="0" w:line="240" w:lineRule="auto"/>
              <w:jc w:val="center"/>
              <w:rPr>
                <w:rFonts w:ascii="Calibri" w:eastAsia="Times New Roman" w:hAnsi="Calibri" w:cs="Times New Roman"/>
                <w:color w:val="FF0000"/>
                <w:lang w:eastAsia="en-GB"/>
              </w:rPr>
            </w:pPr>
          </w:p>
        </w:tc>
        <w:tc>
          <w:tcPr>
            <w:tcW w:w="1782" w:type="dxa"/>
            <w:tcBorders>
              <w:top w:val="nil"/>
              <w:left w:val="single" w:sz="8" w:space="0" w:color="auto"/>
              <w:bottom w:val="nil"/>
              <w:right w:val="single" w:sz="8" w:space="0" w:color="auto"/>
            </w:tcBorders>
            <w:shd w:val="clear" w:color="auto" w:fill="auto"/>
            <w:noWrap/>
            <w:vAlign w:val="center"/>
            <w:hideMark/>
          </w:tcPr>
          <w:p w14:paraId="28B87322" w14:textId="77777777" w:rsidR="0010380B" w:rsidRPr="00361B39" w:rsidRDefault="0010380B" w:rsidP="0010380B">
            <w:pPr>
              <w:spacing w:after="0" w:line="240" w:lineRule="auto"/>
              <w:jc w:val="center"/>
              <w:rPr>
                <w:rFonts w:ascii="Calibri" w:eastAsia="Times New Roman" w:hAnsi="Calibri" w:cs="Times New Roman"/>
                <w:color w:val="FF0000"/>
                <w:lang w:eastAsia="en-GB"/>
              </w:rPr>
            </w:pPr>
            <w:r w:rsidRPr="00361B39">
              <w:rPr>
                <w:rFonts w:ascii="Calibri" w:eastAsia="Times New Roman" w:hAnsi="Calibri" w:cs="Times New Roman"/>
                <w:color w:val="FF0000"/>
                <w:lang w:eastAsia="en-GB"/>
              </w:rPr>
              <w:t> </w:t>
            </w:r>
          </w:p>
        </w:tc>
        <w:tc>
          <w:tcPr>
            <w:tcW w:w="1731" w:type="dxa"/>
            <w:tcBorders>
              <w:top w:val="nil"/>
              <w:left w:val="nil"/>
              <w:bottom w:val="nil"/>
              <w:right w:val="single" w:sz="8" w:space="0" w:color="auto"/>
            </w:tcBorders>
            <w:shd w:val="clear" w:color="auto" w:fill="auto"/>
            <w:noWrap/>
            <w:vAlign w:val="center"/>
            <w:hideMark/>
          </w:tcPr>
          <w:p w14:paraId="4725B2D2" w14:textId="77777777" w:rsidR="0010380B" w:rsidRPr="00361B39" w:rsidRDefault="0010380B" w:rsidP="0010380B">
            <w:pPr>
              <w:spacing w:after="0" w:line="240" w:lineRule="auto"/>
              <w:jc w:val="center"/>
              <w:rPr>
                <w:rFonts w:ascii="Calibri" w:eastAsia="Times New Roman" w:hAnsi="Calibri" w:cs="Times New Roman"/>
                <w:color w:val="FF0000"/>
                <w:lang w:eastAsia="en-GB"/>
              </w:rPr>
            </w:pPr>
            <w:r w:rsidRPr="00361B39">
              <w:rPr>
                <w:rFonts w:ascii="Calibri" w:eastAsia="Times New Roman" w:hAnsi="Calibri" w:cs="Times New Roman"/>
                <w:color w:val="FF0000"/>
                <w:lang w:eastAsia="en-GB"/>
              </w:rPr>
              <w:t> </w:t>
            </w:r>
          </w:p>
        </w:tc>
        <w:tc>
          <w:tcPr>
            <w:tcW w:w="1570" w:type="dxa"/>
            <w:tcBorders>
              <w:top w:val="nil"/>
              <w:left w:val="nil"/>
              <w:bottom w:val="nil"/>
              <w:right w:val="single" w:sz="8" w:space="0" w:color="auto"/>
            </w:tcBorders>
            <w:shd w:val="clear" w:color="auto" w:fill="auto"/>
            <w:noWrap/>
            <w:vAlign w:val="center"/>
            <w:hideMark/>
          </w:tcPr>
          <w:p w14:paraId="0C4A0978" w14:textId="77777777" w:rsidR="0010380B" w:rsidRPr="00361B39" w:rsidRDefault="0010380B" w:rsidP="0010380B">
            <w:pPr>
              <w:spacing w:after="0" w:line="240" w:lineRule="auto"/>
              <w:jc w:val="center"/>
              <w:rPr>
                <w:rFonts w:ascii="Calibri" w:eastAsia="Times New Roman" w:hAnsi="Calibri" w:cs="Times New Roman"/>
                <w:color w:val="FF0000"/>
                <w:lang w:eastAsia="en-GB"/>
              </w:rPr>
            </w:pPr>
            <w:r w:rsidRPr="00361B39">
              <w:rPr>
                <w:rFonts w:ascii="Calibri" w:eastAsia="Times New Roman" w:hAnsi="Calibri" w:cs="Times New Roman"/>
                <w:color w:val="FF0000"/>
                <w:lang w:eastAsia="en-GB"/>
              </w:rPr>
              <w:t> </w:t>
            </w:r>
          </w:p>
        </w:tc>
        <w:tc>
          <w:tcPr>
            <w:tcW w:w="1569" w:type="dxa"/>
            <w:tcBorders>
              <w:top w:val="nil"/>
              <w:left w:val="nil"/>
              <w:bottom w:val="nil"/>
              <w:right w:val="single" w:sz="8" w:space="0" w:color="auto"/>
            </w:tcBorders>
            <w:shd w:val="clear" w:color="auto" w:fill="auto"/>
            <w:noWrap/>
            <w:vAlign w:val="center"/>
            <w:hideMark/>
          </w:tcPr>
          <w:p w14:paraId="0F59F8A5" w14:textId="77777777" w:rsidR="0010380B" w:rsidRPr="00361B39" w:rsidRDefault="0010380B" w:rsidP="0010380B">
            <w:pPr>
              <w:spacing w:after="0" w:line="240" w:lineRule="auto"/>
              <w:jc w:val="center"/>
              <w:rPr>
                <w:rFonts w:ascii="Calibri" w:eastAsia="Times New Roman" w:hAnsi="Calibri" w:cs="Times New Roman"/>
                <w:color w:val="FF0000"/>
                <w:lang w:eastAsia="en-GB"/>
              </w:rPr>
            </w:pPr>
            <w:r w:rsidRPr="00361B39">
              <w:rPr>
                <w:rFonts w:ascii="Calibri" w:eastAsia="Times New Roman" w:hAnsi="Calibri" w:cs="Times New Roman"/>
                <w:color w:val="FF0000"/>
                <w:lang w:eastAsia="en-GB"/>
              </w:rPr>
              <w:t> </w:t>
            </w:r>
          </w:p>
        </w:tc>
      </w:tr>
      <w:tr w:rsidR="0010380B" w:rsidRPr="0010380B" w14:paraId="46A6F04E" w14:textId="77777777" w:rsidTr="009F0F00">
        <w:trPr>
          <w:trHeight w:val="246"/>
        </w:trPr>
        <w:tc>
          <w:tcPr>
            <w:tcW w:w="1491" w:type="dxa"/>
            <w:tcBorders>
              <w:top w:val="nil"/>
              <w:left w:val="single" w:sz="8" w:space="0" w:color="auto"/>
              <w:bottom w:val="nil"/>
              <w:right w:val="single" w:sz="8" w:space="0" w:color="auto"/>
            </w:tcBorders>
            <w:shd w:val="clear" w:color="auto" w:fill="auto"/>
            <w:noWrap/>
            <w:vAlign w:val="center"/>
            <w:hideMark/>
          </w:tcPr>
          <w:p w14:paraId="06DBB457" w14:textId="77777777" w:rsidR="0010380B" w:rsidRPr="0010380B" w:rsidRDefault="0010380B" w:rsidP="0010380B">
            <w:pPr>
              <w:spacing w:after="0" w:line="240" w:lineRule="auto"/>
              <w:jc w:val="right"/>
              <w:rPr>
                <w:rFonts w:ascii="Calibri" w:eastAsia="Times New Roman" w:hAnsi="Calibri" w:cs="Times New Roman"/>
                <w:color w:val="000000"/>
                <w:lang w:eastAsia="en-GB"/>
              </w:rPr>
            </w:pPr>
            <w:r w:rsidRPr="0010380B">
              <w:rPr>
                <w:rFonts w:ascii="Calibri" w:eastAsia="Times New Roman" w:hAnsi="Calibri" w:cs="Times New Roman"/>
                <w:color w:val="000000"/>
                <w:lang w:eastAsia="en-GB"/>
              </w:rPr>
              <w:t>30, 45</w:t>
            </w:r>
          </w:p>
        </w:tc>
        <w:tc>
          <w:tcPr>
            <w:tcW w:w="1713" w:type="dxa"/>
            <w:tcBorders>
              <w:top w:val="nil"/>
              <w:left w:val="nil"/>
              <w:bottom w:val="nil"/>
              <w:right w:val="single" w:sz="8" w:space="0" w:color="auto"/>
            </w:tcBorders>
            <w:shd w:val="clear" w:color="auto" w:fill="auto"/>
            <w:noWrap/>
            <w:vAlign w:val="center"/>
            <w:hideMark/>
          </w:tcPr>
          <w:p w14:paraId="35A22C52" w14:textId="4254D3BE" w:rsidR="0010380B" w:rsidRPr="00361B39" w:rsidRDefault="0010380B" w:rsidP="002F366A">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8</w:t>
            </w:r>
            <w:r w:rsidR="002F366A" w:rsidRPr="00361B39">
              <w:rPr>
                <w:rFonts w:ascii="Calibri" w:eastAsia="Times New Roman" w:hAnsi="Calibri" w:cs="Times New Roman"/>
                <w:color w:val="000000"/>
                <w:lang w:eastAsia="en-GB"/>
              </w:rPr>
              <w:t>6.0</w:t>
            </w:r>
            <w:r w:rsidRPr="00361B39">
              <w:rPr>
                <w:rFonts w:ascii="Calibri" w:eastAsia="Times New Roman" w:hAnsi="Calibri" w:cs="Times New Roman"/>
                <w:color w:val="000000"/>
                <w:lang w:eastAsia="en-GB"/>
              </w:rPr>
              <w:t xml:space="preserve"> (8</w:t>
            </w:r>
            <w:r w:rsidR="002F366A" w:rsidRPr="00361B39">
              <w:rPr>
                <w:rFonts w:ascii="Calibri" w:eastAsia="Times New Roman" w:hAnsi="Calibri" w:cs="Times New Roman"/>
                <w:color w:val="000000"/>
                <w:lang w:eastAsia="en-GB"/>
              </w:rPr>
              <w:t>3.2</w:t>
            </w:r>
            <w:r w:rsidRPr="00361B39">
              <w:rPr>
                <w:rFonts w:ascii="Calibri" w:eastAsia="Times New Roman" w:hAnsi="Calibri" w:cs="Times New Roman"/>
                <w:color w:val="000000"/>
                <w:lang w:eastAsia="en-GB"/>
              </w:rPr>
              <w:t>, 88.</w:t>
            </w:r>
            <w:r w:rsidR="002F366A" w:rsidRPr="00361B39">
              <w:rPr>
                <w:rFonts w:ascii="Calibri" w:eastAsia="Times New Roman" w:hAnsi="Calibri" w:cs="Times New Roman"/>
                <w:color w:val="000000"/>
                <w:lang w:eastAsia="en-GB"/>
              </w:rPr>
              <w:t>6</w:t>
            </w:r>
            <w:r w:rsidRPr="00361B39">
              <w:rPr>
                <w:rFonts w:ascii="Calibri" w:eastAsia="Times New Roman" w:hAnsi="Calibri" w:cs="Times New Roman"/>
                <w:color w:val="000000"/>
                <w:lang w:eastAsia="en-GB"/>
              </w:rPr>
              <w:t>)</w:t>
            </w:r>
          </w:p>
        </w:tc>
        <w:tc>
          <w:tcPr>
            <w:tcW w:w="1659" w:type="dxa"/>
            <w:tcBorders>
              <w:top w:val="nil"/>
              <w:left w:val="nil"/>
              <w:bottom w:val="nil"/>
              <w:right w:val="single" w:sz="8" w:space="0" w:color="auto"/>
            </w:tcBorders>
            <w:shd w:val="clear" w:color="auto" w:fill="auto"/>
            <w:noWrap/>
            <w:vAlign w:val="center"/>
            <w:hideMark/>
          </w:tcPr>
          <w:p w14:paraId="298B20E7" w14:textId="3DEE1740" w:rsidR="0010380B" w:rsidRPr="00361B39" w:rsidRDefault="0010380B" w:rsidP="00F85015">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3.9 (2.</w:t>
            </w:r>
            <w:r w:rsidR="00F85015" w:rsidRPr="00361B39">
              <w:rPr>
                <w:rFonts w:ascii="Calibri" w:eastAsia="Times New Roman" w:hAnsi="Calibri" w:cs="Times New Roman"/>
                <w:color w:val="000000"/>
                <w:lang w:eastAsia="en-GB"/>
              </w:rPr>
              <w:t>6</w:t>
            </w:r>
            <w:r w:rsidRPr="00361B39">
              <w:rPr>
                <w:rFonts w:ascii="Calibri" w:eastAsia="Times New Roman" w:hAnsi="Calibri" w:cs="Times New Roman"/>
                <w:color w:val="000000"/>
                <w:lang w:eastAsia="en-GB"/>
              </w:rPr>
              <w:t>, 5.</w:t>
            </w:r>
            <w:r w:rsidR="00F85015" w:rsidRPr="00361B39">
              <w:rPr>
                <w:rFonts w:ascii="Calibri" w:eastAsia="Times New Roman" w:hAnsi="Calibri" w:cs="Times New Roman"/>
                <w:color w:val="000000"/>
                <w:lang w:eastAsia="en-GB"/>
              </w:rPr>
              <w:t>2</w:t>
            </w:r>
            <w:r w:rsidRPr="00361B39">
              <w:rPr>
                <w:rFonts w:ascii="Calibri" w:eastAsia="Times New Roman" w:hAnsi="Calibri" w:cs="Times New Roman"/>
                <w:color w:val="000000"/>
                <w:lang w:eastAsia="en-GB"/>
              </w:rPr>
              <w:t>)</w:t>
            </w:r>
          </w:p>
        </w:tc>
        <w:tc>
          <w:tcPr>
            <w:tcW w:w="1733" w:type="dxa"/>
            <w:tcBorders>
              <w:top w:val="nil"/>
              <w:left w:val="nil"/>
              <w:bottom w:val="nil"/>
              <w:right w:val="single" w:sz="8" w:space="0" w:color="auto"/>
            </w:tcBorders>
            <w:shd w:val="clear" w:color="auto" w:fill="auto"/>
            <w:noWrap/>
            <w:vAlign w:val="center"/>
            <w:hideMark/>
          </w:tcPr>
          <w:p w14:paraId="597A12F6" w14:textId="4B9C6463" w:rsidR="0010380B" w:rsidRPr="00361B39" w:rsidRDefault="0010380B" w:rsidP="00566C98">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8</w:t>
            </w:r>
            <w:r w:rsidR="00566C98" w:rsidRPr="00361B39">
              <w:rPr>
                <w:rFonts w:ascii="Calibri" w:eastAsia="Times New Roman" w:hAnsi="Calibri" w:cs="Times New Roman"/>
                <w:color w:val="000000"/>
                <w:lang w:eastAsia="en-GB"/>
              </w:rPr>
              <w:t>8.1</w:t>
            </w:r>
            <w:r w:rsidRPr="00361B39">
              <w:rPr>
                <w:rFonts w:ascii="Calibri" w:eastAsia="Times New Roman" w:hAnsi="Calibri" w:cs="Times New Roman"/>
                <w:color w:val="000000"/>
                <w:lang w:eastAsia="en-GB"/>
              </w:rPr>
              <w:t>(85.</w:t>
            </w:r>
            <w:r w:rsidR="00566C98" w:rsidRPr="00361B39">
              <w:rPr>
                <w:rFonts w:ascii="Calibri" w:eastAsia="Times New Roman" w:hAnsi="Calibri" w:cs="Times New Roman"/>
                <w:color w:val="000000"/>
                <w:lang w:eastAsia="en-GB"/>
              </w:rPr>
              <w:t>6</w:t>
            </w:r>
            <w:r w:rsidRPr="00361B39">
              <w:rPr>
                <w:rFonts w:ascii="Calibri" w:eastAsia="Times New Roman" w:hAnsi="Calibri" w:cs="Times New Roman"/>
                <w:color w:val="000000"/>
                <w:lang w:eastAsia="en-GB"/>
              </w:rPr>
              <w:t>, 90.</w:t>
            </w:r>
            <w:r w:rsidR="00566C98" w:rsidRPr="00361B39">
              <w:rPr>
                <w:rFonts w:ascii="Calibri" w:eastAsia="Times New Roman" w:hAnsi="Calibri" w:cs="Times New Roman"/>
                <w:color w:val="000000"/>
                <w:lang w:eastAsia="en-GB"/>
              </w:rPr>
              <w:t>5</w:t>
            </w:r>
            <w:r w:rsidRPr="00361B39">
              <w:rPr>
                <w:rFonts w:ascii="Calibri" w:eastAsia="Times New Roman" w:hAnsi="Calibri" w:cs="Times New Roman"/>
                <w:color w:val="000000"/>
                <w:lang w:eastAsia="en-GB"/>
              </w:rPr>
              <w:t>)</w:t>
            </w:r>
          </w:p>
        </w:tc>
        <w:tc>
          <w:tcPr>
            <w:tcW w:w="1508" w:type="dxa"/>
            <w:tcBorders>
              <w:top w:val="nil"/>
              <w:left w:val="nil"/>
              <w:bottom w:val="nil"/>
              <w:right w:val="nil"/>
            </w:tcBorders>
            <w:shd w:val="clear" w:color="auto" w:fill="auto"/>
            <w:noWrap/>
            <w:vAlign w:val="center"/>
            <w:hideMark/>
          </w:tcPr>
          <w:p w14:paraId="3B36476D" w14:textId="77777777" w:rsidR="0010380B" w:rsidRPr="00361B39" w:rsidRDefault="0010380B" w:rsidP="0010380B">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3.5 (2.3, 4.8)</w:t>
            </w:r>
          </w:p>
        </w:tc>
        <w:tc>
          <w:tcPr>
            <w:tcW w:w="1782" w:type="dxa"/>
            <w:tcBorders>
              <w:top w:val="nil"/>
              <w:left w:val="single" w:sz="8" w:space="0" w:color="auto"/>
              <w:bottom w:val="nil"/>
              <w:right w:val="single" w:sz="8" w:space="0" w:color="auto"/>
            </w:tcBorders>
            <w:shd w:val="clear" w:color="auto" w:fill="auto"/>
            <w:noWrap/>
            <w:vAlign w:val="center"/>
            <w:hideMark/>
          </w:tcPr>
          <w:p w14:paraId="2C5EF531" w14:textId="471FA136" w:rsidR="0010380B" w:rsidRPr="00361B39" w:rsidRDefault="0010380B" w:rsidP="0010380B">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 </w:t>
            </w:r>
            <w:r w:rsidR="002F70FF" w:rsidRPr="00361B39">
              <w:rPr>
                <w:rFonts w:ascii="Calibri" w:eastAsia="Times New Roman" w:hAnsi="Calibri" w:cs="Times New Roman"/>
                <w:color w:val="000000"/>
                <w:lang w:eastAsia="en-GB"/>
              </w:rPr>
              <w:t>88.9 (86.7, 91.0)</w:t>
            </w:r>
          </w:p>
        </w:tc>
        <w:tc>
          <w:tcPr>
            <w:tcW w:w="1731" w:type="dxa"/>
            <w:tcBorders>
              <w:top w:val="nil"/>
              <w:left w:val="nil"/>
              <w:bottom w:val="nil"/>
              <w:right w:val="single" w:sz="8" w:space="0" w:color="auto"/>
            </w:tcBorders>
            <w:shd w:val="clear" w:color="auto" w:fill="auto"/>
            <w:noWrap/>
            <w:vAlign w:val="center"/>
            <w:hideMark/>
          </w:tcPr>
          <w:p w14:paraId="51F13569" w14:textId="5F4643C2" w:rsidR="0010380B" w:rsidRPr="00361B39" w:rsidRDefault="002F70FF" w:rsidP="0010380B">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3.1 (1.9, 4.3)</w:t>
            </w:r>
            <w:r w:rsidR="0010380B" w:rsidRPr="00361B39">
              <w:rPr>
                <w:rFonts w:ascii="Calibri" w:eastAsia="Times New Roman" w:hAnsi="Calibri" w:cs="Times New Roman"/>
                <w:color w:val="000000"/>
                <w:lang w:eastAsia="en-GB"/>
              </w:rPr>
              <w:t> </w:t>
            </w:r>
          </w:p>
        </w:tc>
        <w:tc>
          <w:tcPr>
            <w:tcW w:w="1570" w:type="dxa"/>
            <w:tcBorders>
              <w:top w:val="nil"/>
              <w:left w:val="nil"/>
              <w:bottom w:val="nil"/>
              <w:right w:val="single" w:sz="8" w:space="0" w:color="auto"/>
            </w:tcBorders>
            <w:shd w:val="clear" w:color="auto" w:fill="auto"/>
            <w:noWrap/>
            <w:vAlign w:val="center"/>
            <w:hideMark/>
          </w:tcPr>
          <w:p w14:paraId="2D9AEA77" w14:textId="67DD19CA" w:rsidR="0010380B" w:rsidRPr="00361B39" w:rsidRDefault="0010380B" w:rsidP="00361B39">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8</w:t>
            </w:r>
            <w:r w:rsidR="00361B39" w:rsidRPr="00361B39">
              <w:rPr>
                <w:rFonts w:ascii="Calibri" w:eastAsia="Times New Roman" w:hAnsi="Calibri" w:cs="Times New Roman"/>
                <w:color w:val="000000"/>
                <w:lang w:eastAsia="en-GB"/>
              </w:rPr>
              <w:t>3.5</w:t>
            </w:r>
            <w:r w:rsidRPr="00361B39">
              <w:rPr>
                <w:rFonts w:ascii="Calibri" w:eastAsia="Times New Roman" w:hAnsi="Calibri" w:cs="Times New Roman"/>
                <w:color w:val="000000"/>
                <w:lang w:eastAsia="en-GB"/>
              </w:rPr>
              <w:t>(80.</w:t>
            </w:r>
            <w:r w:rsidR="00361B39" w:rsidRPr="00361B39">
              <w:rPr>
                <w:rFonts w:ascii="Calibri" w:eastAsia="Times New Roman" w:hAnsi="Calibri" w:cs="Times New Roman"/>
                <w:color w:val="000000"/>
                <w:lang w:eastAsia="en-GB"/>
              </w:rPr>
              <w:t>4</w:t>
            </w:r>
            <w:r w:rsidRPr="00361B39">
              <w:rPr>
                <w:rFonts w:ascii="Calibri" w:eastAsia="Times New Roman" w:hAnsi="Calibri" w:cs="Times New Roman"/>
                <w:color w:val="000000"/>
                <w:lang w:eastAsia="en-GB"/>
              </w:rPr>
              <w:t>, 8</w:t>
            </w:r>
            <w:r w:rsidR="00361B39" w:rsidRPr="00361B39">
              <w:rPr>
                <w:rFonts w:ascii="Calibri" w:eastAsia="Times New Roman" w:hAnsi="Calibri" w:cs="Times New Roman"/>
                <w:color w:val="000000"/>
                <w:lang w:eastAsia="en-GB"/>
              </w:rPr>
              <w:t>6.2</w:t>
            </w:r>
            <w:r w:rsidRPr="00361B39">
              <w:rPr>
                <w:rFonts w:ascii="Calibri" w:eastAsia="Times New Roman" w:hAnsi="Calibri" w:cs="Times New Roman"/>
                <w:color w:val="000000"/>
                <w:lang w:eastAsia="en-GB"/>
              </w:rPr>
              <w:t>)</w:t>
            </w:r>
          </w:p>
        </w:tc>
        <w:tc>
          <w:tcPr>
            <w:tcW w:w="1569" w:type="dxa"/>
            <w:tcBorders>
              <w:top w:val="nil"/>
              <w:left w:val="nil"/>
              <w:bottom w:val="nil"/>
              <w:right w:val="single" w:sz="8" w:space="0" w:color="auto"/>
            </w:tcBorders>
            <w:shd w:val="clear" w:color="auto" w:fill="auto"/>
            <w:noWrap/>
            <w:vAlign w:val="center"/>
            <w:hideMark/>
          </w:tcPr>
          <w:p w14:paraId="2B21B198" w14:textId="66C5CF9C" w:rsidR="0010380B" w:rsidRPr="00361B39" w:rsidRDefault="00361B39" w:rsidP="00361B39">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4.3</w:t>
            </w:r>
            <w:r w:rsidR="0010380B" w:rsidRPr="00361B39">
              <w:rPr>
                <w:rFonts w:ascii="Calibri" w:eastAsia="Times New Roman" w:hAnsi="Calibri" w:cs="Times New Roman"/>
                <w:color w:val="000000"/>
                <w:lang w:eastAsia="en-GB"/>
              </w:rPr>
              <w:t xml:space="preserve"> (3.</w:t>
            </w:r>
            <w:r w:rsidRPr="00361B39">
              <w:rPr>
                <w:rFonts w:ascii="Calibri" w:eastAsia="Times New Roman" w:hAnsi="Calibri" w:cs="Times New Roman"/>
                <w:color w:val="000000"/>
                <w:lang w:eastAsia="en-GB"/>
              </w:rPr>
              <w:t>0</w:t>
            </w:r>
            <w:r w:rsidR="0010380B" w:rsidRPr="00361B39">
              <w:rPr>
                <w:rFonts w:ascii="Calibri" w:eastAsia="Times New Roman" w:hAnsi="Calibri" w:cs="Times New Roman"/>
                <w:color w:val="000000"/>
                <w:lang w:eastAsia="en-GB"/>
              </w:rPr>
              <w:t>, 5</w:t>
            </w:r>
            <w:r w:rsidRPr="00361B39">
              <w:rPr>
                <w:rFonts w:ascii="Calibri" w:eastAsia="Times New Roman" w:hAnsi="Calibri" w:cs="Times New Roman"/>
                <w:color w:val="000000"/>
                <w:lang w:eastAsia="en-GB"/>
              </w:rPr>
              <w:t>.7</w:t>
            </w:r>
            <w:r w:rsidR="0010380B" w:rsidRPr="00361B39">
              <w:rPr>
                <w:rFonts w:ascii="Calibri" w:eastAsia="Times New Roman" w:hAnsi="Calibri" w:cs="Times New Roman"/>
                <w:color w:val="000000"/>
                <w:lang w:eastAsia="en-GB"/>
              </w:rPr>
              <w:t>)</w:t>
            </w:r>
          </w:p>
        </w:tc>
      </w:tr>
      <w:tr w:rsidR="0010380B" w:rsidRPr="0010380B" w14:paraId="475304A7" w14:textId="77777777" w:rsidTr="009F0F00">
        <w:trPr>
          <w:trHeight w:val="259"/>
        </w:trPr>
        <w:tc>
          <w:tcPr>
            <w:tcW w:w="1491" w:type="dxa"/>
            <w:tcBorders>
              <w:top w:val="nil"/>
              <w:left w:val="single" w:sz="8" w:space="0" w:color="auto"/>
              <w:bottom w:val="single" w:sz="8" w:space="0" w:color="auto"/>
              <w:right w:val="single" w:sz="8" w:space="0" w:color="auto"/>
            </w:tcBorders>
            <w:shd w:val="clear" w:color="auto" w:fill="auto"/>
            <w:noWrap/>
            <w:vAlign w:val="center"/>
            <w:hideMark/>
          </w:tcPr>
          <w:p w14:paraId="0D5DC33F" w14:textId="77777777" w:rsidR="0010380B" w:rsidRPr="0010380B" w:rsidRDefault="0010380B" w:rsidP="0010380B">
            <w:pPr>
              <w:spacing w:after="0" w:line="240" w:lineRule="auto"/>
              <w:jc w:val="right"/>
              <w:rPr>
                <w:rFonts w:ascii="Calibri" w:eastAsia="Times New Roman" w:hAnsi="Calibri" w:cs="Times New Roman"/>
                <w:color w:val="000000"/>
                <w:lang w:eastAsia="en-GB"/>
              </w:rPr>
            </w:pPr>
            <w:r w:rsidRPr="0010380B">
              <w:rPr>
                <w:rFonts w:ascii="Calibri" w:eastAsia="Times New Roman" w:hAnsi="Calibri" w:cs="Times New Roman"/>
                <w:color w:val="000000"/>
                <w:lang w:eastAsia="en-GB"/>
              </w:rPr>
              <w:t>30, 55</w:t>
            </w:r>
          </w:p>
        </w:tc>
        <w:tc>
          <w:tcPr>
            <w:tcW w:w="1713" w:type="dxa"/>
            <w:tcBorders>
              <w:top w:val="nil"/>
              <w:left w:val="nil"/>
              <w:bottom w:val="single" w:sz="8" w:space="0" w:color="auto"/>
              <w:right w:val="single" w:sz="8" w:space="0" w:color="auto"/>
            </w:tcBorders>
            <w:shd w:val="clear" w:color="auto" w:fill="auto"/>
            <w:noWrap/>
            <w:vAlign w:val="center"/>
            <w:hideMark/>
          </w:tcPr>
          <w:p w14:paraId="6117F25F" w14:textId="4779EAC0" w:rsidR="0010380B" w:rsidRPr="00361B39" w:rsidRDefault="0010380B" w:rsidP="002F366A">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85.</w:t>
            </w:r>
            <w:r w:rsidR="002F366A" w:rsidRPr="00361B39">
              <w:rPr>
                <w:rFonts w:ascii="Calibri" w:eastAsia="Times New Roman" w:hAnsi="Calibri" w:cs="Times New Roman"/>
                <w:color w:val="000000"/>
                <w:lang w:eastAsia="en-GB"/>
              </w:rPr>
              <w:t xml:space="preserve">5 </w:t>
            </w:r>
            <w:r w:rsidRPr="00361B39">
              <w:rPr>
                <w:rFonts w:ascii="Calibri" w:eastAsia="Times New Roman" w:hAnsi="Calibri" w:cs="Times New Roman"/>
                <w:color w:val="000000"/>
                <w:lang w:eastAsia="en-GB"/>
              </w:rPr>
              <w:t>(82.</w:t>
            </w:r>
            <w:r w:rsidR="002F366A" w:rsidRPr="00361B39">
              <w:rPr>
                <w:rFonts w:ascii="Calibri" w:eastAsia="Times New Roman" w:hAnsi="Calibri" w:cs="Times New Roman"/>
                <w:color w:val="000000"/>
                <w:lang w:eastAsia="en-GB"/>
              </w:rPr>
              <w:t>6</w:t>
            </w:r>
            <w:r w:rsidRPr="00361B39">
              <w:rPr>
                <w:rFonts w:ascii="Calibri" w:eastAsia="Times New Roman" w:hAnsi="Calibri" w:cs="Times New Roman"/>
                <w:color w:val="000000"/>
                <w:lang w:eastAsia="en-GB"/>
              </w:rPr>
              <w:t>, 88.</w:t>
            </w:r>
            <w:r w:rsidR="002F366A" w:rsidRPr="00361B39">
              <w:rPr>
                <w:rFonts w:ascii="Calibri" w:eastAsia="Times New Roman" w:hAnsi="Calibri" w:cs="Times New Roman"/>
                <w:color w:val="000000"/>
                <w:lang w:eastAsia="en-GB"/>
              </w:rPr>
              <w:t>3</w:t>
            </w:r>
            <w:r w:rsidRPr="00361B39">
              <w:rPr>
                <w:rFonts w:ascii="Calibri" w:eastAsia="Times New Roman" w:hAnsi="Calibri" w:cs="Times New Roman"/>
                <w:color w:val="000000"/>
                <w:lang w:eastAsia="en-GB"/>
              </w:rPr>
              <w:t>)</w:t>
            </w:r>
          </w:p>
        </w:tc>
        <w:tc>
          <w:tcPr>
            <w:tcW w:w="1659" w:type="dxa"/>
            <w:tcBorders>
              <w:top w:val="nil"/>
              <w:left w:val="nil"/>
              <w:bottom w:val="single" w:sz="8" w:space="0" w:color="auto"/>
              <w:right w:val="single" w:sz="8" w:space="0" w:color="auto"/>
            </w:tcBorders>
            <w:shd w:val="clear" w:color="auto" w:fill="auto"/>
            <w:noWrap/>
            <w:vAlign w:val="center"/>
            <w:hideMark/>
          </w:tcPr>
          <w:p w14:paraId="6EB9FFF9" w14:textId="5C6A1919" w:rsidR="0010380B" w:rsidRPr="00361B39" w:rsidRDefault="0010380B" w:rsidP="002F366A">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2.8 (1.7, 4.0)</w:t>
            </w:r>
          </w:p>
        </w:tc>
        <w:tc>
          <w:tcPr>
            <w:tcW w:w="1733" w:type="dxa"/>
            <w:tcBorders>
              <w:top w:val="nil"/>
              <w:left w:val="nil"/>
              <w:bottom w:val="single" w:sz="8" w:space="0" w:color="auto"/>
              <w:right w:val="single" w:sz="8" w:space="0" w:color="auto"/>
            </w:tcBorders>
            <w:shd w:val="clear" w:color="auto" w:fill="auto"/>
            <w:noWrap/>
            <w:vAlign w:val="center"/>
            <w:hideMark/>
          </w:tcPr>
          <w:p w14:paraId="709DEF03" w14:textId="632BFF33" w:rsidR="0010380B" w:rsidRPr="00361B39" w:rsidRDefault="0010380B" w:rsidP="00566C98">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87.</w:t>
            </w:r>
            <w:r w:rsidR="00566C98" w:rsidRPr="00361B39">
              <w:rPr>
                <w:rFonts w:ascii="Calibri" w:eastAsia="Times New Roman" w:hAnsi="Calibri" w:cs="Times New Roman"/>
                <w:color w:val="000000"/>
                <w:lang w:eastAsia="en-GB"/>
              </w:rPr>
              <w:t xml:space="preserve">7 </w:t>
            </w:r>
            <w:r w:rsidRPr="00361B39">
              <w:rPr>
                <w:rFonts w:ascii="Calibri" w:eastAsia="Times New Roman" w:hAnsi="Calibri" w:cs="Times New Roman"/>
                <w:color w:val="000000"/>
                <w:lang w:eastAsia="en-GB"/>
              </w:rPr>
              <w:t>(</w:t>
            </w:r>
            <w:r w:rsidR="00566C98" w:rsidRPr="00361B39">
              <w:rPr>
                <w:rFonts w:ascii="Calibri" w:eastAsia="Times New Roman" w:hAnsi="Calibri" w:cs="Times New Roman"/>
                <w:color w:val="000000"/>
                <w:lang w:eastAsia="en-GB"/>
              </w:rPr>
              <w:t>85</w:t>
            </w:r>
            <w:r w:rsidRPr="00361B39">
              <w:rPr>
                <w:rFonts w:ascii="Calibri" w:eastAsia="Times New Roman" w:hAnsi="Calibri" w:cs="Times New Roman"/>
                <w:color w:val="000000"/>
                <w:lang w:eastAsia="en-GB"/>
              </w:rPr>
              <w:t>.</w:t>
            </w:r>
            <w:r w:rsidR="00566C98" w:rsidRPr="00361B39">
              <w:rPr>
                <w:rFonts w:ascii="Calibri" w:eastAsia="Times New Roman" w:hAnsi="Calibri" w:cs="Times New Roman"/>
                <w:color w:val="000000"/>
                <w:lang w:eastAsia="en-GB"/>
              </w:rPr>
              <w:t>1</w:t>
            </w:r>
            <w:r w:rsidRPr="00361B39">
              <w:rPr>
                <w:rFonts w:ascii="Calibri" w:eastAsia="Times New Roman" w:hAnsi="Calibri" w:cs="Times New Roman"/>
                <w:color w:val="000000"/>
                <w:lang w:eastAsia="en-GB"/>
              </w:rPr>
              <w:t>, 90.</w:t>
            </w:r>
            <w:r w:rsidR="00566C98" w:rsidRPr="00361B39">
              <w:rPr>
                <w:rFonts w:ascii="Calibri" w:eastAsia="Times New Roman" w:hAnsi="Calibri" w:cs="Times New Roman"/>
                <w:color w:val="000000"/>
                <w:lang w:eastAsia="en-GB"/>
              </w:rPr>
              <w:t>1</w:t>
            </w:r>
            <w:r w:rsidRPr="00361B39">
              <w:rPr>
                <w:rFonts w:ascii="Calibri" w:eastAsia="Times New Roman" w:hAnsi="Calibri" w:cs="Times New Roman"/>
                <w:color w:val="000000"/>
                <w:lang w:eastAsia="en-GB"/>
              </w:rPr>
              <w:t>)</w:t>
            </w:r>
          </w:p>
        </w:tc>
        <w:tc>
          <w:tcPr>
            <w:tcW w:w="1508" w:type="dxa"/>
            <w:tcBorders>
              <w:top w:val="nil"/>
              <w:left w:val="nil"/>
              <w:bottom w:val="single" w:sz="8" w:space="0" w:color="auto"/>
              <w:right w:val="nil"/>
            </w:tcBorders>
            <w:shd w:val="clear" w:color="auto" w:fill="auto"/>
            <w:noWrap/>
            <w:vAlign w:val="center"/>
            <w:hideMark/>
          </w:tcPr>
          <w:p w14:paraId="75E73428" w14:textId="29EA209E" w:rsidR="0010380B" w:rsidRPr="00361B39" w:rsidRDefault="0010380B" w:rsidP="002F366A">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2.5 (1.</w:t>
            </w:r>
            <w:r w:rsidR="002F366A" w:rsidRPr="00361B39">
              <w:rPr>
                <w:rFonts w:ascii="Calibri" w:eastAsia="Times New Roman" w:hAnsi="Calibri" w:cs="Times New Roman"/>
                <w:color w:val="000000"/>
                <w:lang w:eastAsia="en-GB"/>
              </w:rPr>
              <w:t>5</w:t>
            </w:r>
            <w:r w:rsidRPr="00361B39">
              <w:rPr>
                <w:rFonts w:ascii="Calibri" w:eastAsia="Times New Roman" w:hAnsi="Calibri" w:cs="Times New Roman"/>
                <w:color w:val="000000"/>
                <w:lang w:eastAsia="en-GB"/>
              </w:rPr>
              <w:t>, 3.6)</w:t>
            </w:r>
          </w:p>
        </w:tc>
        <w:tc>
          <w:tcPr>
            <w:tcW w:w="1782" w:type="dxa"/>
            <w:tcBorders>
              <w:top w:val="nil"/>
              <w:left w:val="single" w:sz="8" w:space="0" w:color="auto"/>
              <w:bottom w:val="single" w:sz="8" w:space="0" w:color="auto"/>
              <w:right w:val="single" w:sz="8" w:space="0" w:color="auto"/>
            </w:tcBorders>
            <w:shd w:val="clear" w:color="auto" w:fill="auto"/>
            <w:noWrap/>
            <w:vAlign w:val="center"/>
            <w:hideMark/>
          </w:tcPr>
          <w:p w14:paraId="41C8DC4A" w14:textId="237875A7" w:rsidR="0010380B" w:rsidRPr="00361B39" w:rsidRDefault="0010380B" w:rsidP="0010380B">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 </w:t>
            </w:r>
            <w:r w:rsidR="002F70FF" w:rsidRPr="00361B39">
              <w:rPr>
                <w:rFonts w:ascii="Calibri" w:eastAsia="Times New Roman" w:hAnsi="Calibri" w:cs="Times New Roman"/>
                <w:color w:val="000000"/>
                <w:lang w:eastAsia="en-GB"/>
              </w:rPr>
              <w:t>88.6 (86.3, 90.7)</w:t>
            </w:r>
          </w:p>
        </w:tc>
        <w:tc>
          <w:tcPr>
            <w:tcW w:w="1731" w:type="dxa"/>
            <w:tcBorders>
              <w:top w:val="nil"/>
              <w:left w:val="nil"/>
              <w:bottom w:val="single" w:sz="8" w:space="0" w:color="auto"/>
              <w:right w:val="single" w:sz="8" w:space="0" w:color="auto"/>
            </w:tcBorders>
            <w:shd w:val="clear" w:color="auto" w:fill="auto"/>
            <w:noWrap/>
            <w:vAlign w:val="center"/>
            <w:hideMark/>
          </w:tcPr>
          <w:p w14:paraId="51B7E32A" w14:textId="25A25D3E" w:rsidR="0010380B" w:rsidRPr="00361B39" w:rsidRDefault="0010380B" w:rsidP="0010380B">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 </w:t>
            </w:r>
            <w:r w:rsidR="002F70FF" w:rsidRPr="00361B39">
              <w:rPr>
                <w:rFonts w:ascii="Calibri" w:eastAsia="Times New Roman" w:hAnsi="Calibri" w:cs="Times New Roman"/>
                <w:color w:val="000000"/>
                <w:lang w:eastAsia="en-GB"/>
              </w:rPr>
              <w:t>2.3 (1.3, 3.3)</w:t>
            </w:r>
          </w:p>
        </w:tc>
        <w:tc>
          <w:tcPr>
            <w:tcW w:w="1570" w:type="dxa"/>
            <w:tcBorders>
              <w:top w:val="nil"/>
              <w:left w:val="nil"/>
              <w:bottom w:val="single" w:sz="8" w:space="0" w:color="auto"/>
              <w:right w:val="single" w:sz="8" w:space="0" w:color="auto"/>
            </w:tcBorders>
            <w:shd w:val="clear" w:color="auto" w:fill="auto"/>
            <w:noWrap/>
            <w:vAlign w:val="center"/>
            <w:hideMark/>
          </w:tcPr>
          <w:p w14:paraId="1692ABC2" w14:textId="59503068" w:rsidR="0010380B" w:rsidRPr="00361B39" w:rsidRDefault="0010380B" w:rsidP="00361B39">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8</w:t>
            </w:r>
            <w:r w:rsidR="00361B39" w:rsidRPr="00361B39">
              <w:rPr>
                <w:rFonts w:ascii="Calibri" w:eastAsia="Times New Roman" w:hAnsi="Calibri" w:cs="Times New Roman"/>
                <w:color w:val="000000"/>
                <w:lang w:eastAsia="en-GB"/>
              </w:rPr>
              <w:t>3.</w:t>
            </w:r>
            <w:r w:rsidRPr="00361B39">
              <w:rPr>
                <w:rFonts w:ascii="Calibri" w:eastAsia="Times New Roman" w:hAnsi="Calibri" w:cs="Times New Roman"/>
                <w:color w:val="000000"/>
                <w:lang w:eastAsia="en-GB"/>
              </w:rPr>
              <w:t>2 (</w:t>
            </w:r>
            <w:r w:rsidR="00361B39" w:rsidRPr="00361B39">
              <w:rPr>
                <w:rFonts w:ascii="Calibri" w:eastAsia="Times New Roman" w:hAnsi="Calibri" w:cs="Times New Roman"/>
                <w:color w:val="000000"/>
                <w:lang w:eastAsia="en-GB"/>
              </w:rPr>
              <w:t>80.1</w:t>
            </w:r>
            <w:r w:rsidRPr="00361B39">
              <w:rPr>
                <w:rFonts w:ascii="Calibri" w:eastAsia="Times New Roman" w:hAnsi="Calibri" w:cs="Times New Roman"/>
                <w:color w:val="000000"/>
                <w:lang w:eastAsia="en-GB"/>
              </w:rPr>
              <w:t>, 8</w:t>
            </w:r>
            <w:r w:rsidR="00361B39" w:rsidRPr="00361B39">
              <w:rPr>
                <w:rFonts w:ascii="Calibri" w:eastAsia="Times New Roman" w:hAnsi="Calibri" w:cs="Times New Roman"/>
                <w:color w:val="000000"/>
                <w:lang w:eastAsia="en-GB"/>
              </w:rPr>
              <w:t>6.1</w:t>
            </w:r>
            <w:r w:rsidRPr="00361B39">
              <w:rPr>
                <w:rFonts w:ascii="Calibri" w:eastAsia="Times New Roman" w:hAnsi="Calibri" w:cs="Times New Roman"/>
                <w:color w:val="000000"/>
                <w:lang w:eastAsia="en-GB"/>
              </w:rPr>
              <w:t>)</w:t>
            </w:r>
          </w:p>
        </w:tc>
        <w:tc>
          <w:tcPr>
            <w:tcW w:w="1569" w:type="dxa"/>
            <w:tcBorders>
              <w:top w:val="nil"/>
              <w:left w:val="nil"/>
              <w:bottom w:val="single" w:sz="8" w:space="0" w:color="auto"/>
              <w:right w:val="single" w:sz="8" w:space="0" w:color="auto"/>
            </w:tcBorders>
            <w:shd w:val="clear" w:color="auto" w:fill="auto"/>
            <w:noWrap/>
            <w:vAlign w:val="center"/>
            <w:hideMark/>
          </w:tcPr>
          <w:p w14:paraId="13D401BA" w14:textId="6DD328E1" w:rsidR="0010380B" w:rsidRPr="00361B39" w:rsidRDefault="0010380B" w:rsidP="00361B39">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3.</w:t>
            </w:r>
            <w:r w:rsidR="00361B39" w:rsidRPr="00361B39">
              <w:rPr>
                <w:rFonts w:ascii="Calibri" w:eastAsia="Times New Roman" w:hAnsi="Calibri" w:cs="Times New Roman"/>
                <w:color w:val="000000"/>
                <w:lang w:eastAsia="en-GB"/>
              </w:rPr>
              <w:t xml:space="preserve">4 </w:t>
            </w:r>
            <w:r w:rsidRPr="00361B39">
              <w:rPr>
                <w:rFonts w:ascii="Calibri" w:eastAsia="Times New Roman" w:hAnsi="Calibri" w:cs="Times New Roman"/>
                <w:color w:val="000000"/>
                <w:lang w:eastAsia="en-GB"/>
              </w:rPr>
              <w:t>(2.</w:t>
            </w:r>
            <w:r w:rsidR="00361B39" w:rsidRPr="00361B39">
              <w:rPr>
                <w:rFonts w:ascii="Calibri" w:eastAsia="Times New Roman" w:hAnsi="Calibri" w:cs="Times New Roman"/>
                <w:color w:val="000000"/>
                <w:lang w:eastAsia="en-GB"/>
              </w:rPr>
              <w:t>2</w:t>
            </w:r>
            <w:r w:rsidRPr="00361B39">
              <w:rPr>
                <w:rFonts w:ascii="Calibri" w:eastAsia="Times New Roman" w:hAnsi="Calibri" w:cs="Times New Roman"/>
                <w:color w:val="000000"/>
                <w:lang w:eastAsia="en-GB"/>
              </w:rPr>
              <w:t xml:space="preserve">, </w:t>
            </w:r>
            <w:r w:rsidR="00361B39" w:rsidRPr="00361B39">
              <w:rPr>
                <w:rFonts w:ascii="Calibri" w:eastAsia="Times New Roman" w:hAnsi="Calibri" w:cs="Times New Roman"/>
                <w:color w:val="000000"/>
                <w:lang w:eastAsia="en-GB"/>
              </w:rPr>
              <w:t>4.7</w:t>
            </w:r>
            <w:r w:rsidRPr="00361B39">
              <w:rPr>
                <w:rFonts w:ascii="Calibri" w:eastAsia="Times New Roman" w:hAnsi="Calibri" w:cs="Times New Roman"/>
                <w:color w:val="000000"/>
                <w:lang w:eastAsia="en-GB"/>
              </w:rPr>
              <w:t>)</w:t>
            </w:r>
          </w:p>
        </w:tc>
      </w:tr>
      <w:tr w:rsidR="0010380B" w:rsidRPr="0010380B" w14:paraId="26391DA2" w14:textId="77777777" w:rsidTr="009F0F00">
        <w:trPr>
          <w:trHeight w:val="246"/>
        </w:trPr>
        <w:tc>
          <w:tcPr>
            <w:tcW w:w="1491" w:type="dxa"/>
            <w:tcBorders>
              <w:top w:val="nil"/>
              <w:left w:val="single" w:sz="8" w:space="0" w:color="auto"/>
              <w:bottom w:val="nil"/>
              <w:right w:val="single" w:sz="8" w:space="0" w:color="auto"/>
            </w:tcBorders>
            <w:shd w:val="clear" w:color="auto" w:fill="auto"/>
            <w:noWrap/>
            <w:vAlign w:val="center"/>
            <w:hideMark/>
          </w:tcPr>
          <w:p w14:paraId="56E64A77" w14:textId="77777777" w:rsidR="0010380B" w:rsidRPr="0010380B" w:rsidRDefault="0010380B" w:rsidP="0010380B">
            <w:pPr>
              <w:spacing w:after="0" w:line="240" w:lineRule="auto"/>
              <w:rPr>
                <w:rFonts w:ascii="Calibri" w:eastAsia="Times New Roman" w:hAnsi="Calibri" w:cs="Times New Roman"/>
                <w:color w:val="000000"/>
                <w:lang w:eastAsia="en-GB"/>
              </w:rPr>
            </w:pPr>
            <w:r w:rsidRPr="0010380B">
              <w:rPr>
                <w:rFonts w:ascii="Calibri" w:eastAsia="Times New Roman" w:hAnsi="Calibri" w:cs="Times New Roman"/>
                <w:color w:val="000000"/>
                <w:lang w:eastAsia="en-GB"/>
              </w:rPr>
              <w:t>3 screens:</w:t>
            </w:r>
          </w:p>
        </w:tc>
        <w:tc>
          <w:tcPr>
            <w:tcW w:w="1713" w:type="dxa"/>
            <w:tcBorders>
              <w:top w:val="nil"/>
              <w:left w:val="nil"/>
              <w:bottom w:val="nil"/>
              <w:right w:val="single" w:sz="8" w:space="0" w:color="auto"/>
            </w:tcBorders>
            <w:shd w:val="clear" w:color="auto" w:fill="auto"/>
            <w:noWrap/>
            <w:vAlign w:val="center"/>
            <w:hideMark/>
          </w:tcPr>
          <w:p w14:paraId="5BC3A23A" w14:textId="77777777" w:rsidR="0010380B" w:rsidRPr="00361B39" w:rsidRDefault="0010380B" w:rsidP="0010380B">
            <w:pPr>
              <w:spacing w:after="0" w:line="240" w:lineRule="auto"/>
              <w:jc w:val="center"/>
              <w:rPr>
                <w:rFonts w:ascii="Calibri" w:eastAsia="Times New Roman" w:hAnsi="Calibri" w:cs="Times New Roman"/>
                <w:color w:val="FF0000"/>
                <w:lang w:eastAsia="en-GB"/>
              </w:rPr>
            </w:pPr>
            <w:r w:rsidRPr="00361B39">
              <w:rPr>
                <w:rFonts w:ascii="Calibri" w:eastAsia="Times New Roman" w:hAnsi="Calibri" w:cs="Times New Roman"/>
                <w:color w:val="FF0000"/>
                <w:lang w:eastAsia="en-GB"/>
              </w:rPr>
              <w:t> </w:t>
            </w:r>
          </w:p>
        </w:tc>
        <w:tc>
          <w:tcPr>
            <w:tcW w:w="1659" w:type="dxa"/>
            <w:tcBorders>
              <w:top w:val="nil"/>
              <w:left w:val="nil"/>
              <w:bottom w:val="nil"/>
              <w:right w:val="single" w:sz="8" w:space="0" w:color="auto"/>
            </w:tcBorders>
            <w:shd w:val="clear" w:color="auto" w:fill="auto"/>
            <w:noWrap/>
            <w:vAlign w:val="center"/>
            <w:hideMark/>
          </w:tcPr>
          <w:p w14:paraId="7B337398" w14:textId="77777777" w:rsidR="0010380B" w:rsidRPr="00361B39" w:rsidRDefault="0010380B" w:rsidP="0010380B">
            <w:pPr>
              <w:spacing w:after="0" w:line="240" w:lineRule="auto"/>
              <w:jc w:val="center"/>
              <w:rPr>
                <w:rFonts w:ascii="Calibri" w:eastAsia="Times New Roman" w:hAnsi="Calibri" w:cs="Times New Roman"/>
                <w:color w:val="FF0000"/>
                <w:lang w:eastAsia="en-GB"/>
              </w:rPr>
            </w:pPr>
            <w:r w:rsidRPr="00361B39">
              <w:rPr>
                <w:rFonts w:ascii="Calibri" w:eastAsia="Times New Roman" w:hAnsi="Calibri" w:cs="Times New Roman"/>
                <w:color w:val="FF0000"/>
                <w:lang w:eastAsia="en-GB"/>
              </w:rPr>
              <w:t> </w:t>
            </w:r>
          </w:p>
        </w:tc>
        <w:tc>
          <w:tcPr>
            <w:tcW w:w="1733" w:type="dxa"/>
            <w:tcBorders>
              <w:top w:val="nil"/>
              <w:left w:val="nil"/>
              <w:bottom w:val="nil"/>
              <w:right w:val="nil"/>
            </w:tcBorders>
            <w:shd w:val="clear" w:color="auto" w:fill="auto"/>
            <w:noWrap/>
            <w:vAlign w:val="bottom"/>
            <w:hideMark/>
          </w:tcPr>
          <w:p w14:paraId="7FE676F7" w14:textId="77777777" w:rsidR="0010380B" w:rsidRPr="00361B39" w:rsidRDefault="0010380B" w:rsidP="0010380B">
            <w:pPr>
              <w:spacing w:after="0" w:line="240" w:lineRule="auto"/>
              <w:jc w:val="center"/>
              <w:rPr>
                <w:rFonts w:ascii="Calibri" w:eastAsia="Times New Roman" w:hAnsi="Calibri" w:cs="Times New Roman"/>
                <w:color w:val="FF0000"/>
                <w:lang w:eastAsia="en-GB"/>
              </w:rPr>
            </w:pPr>
          </w:p>
        </w:tc>
        <w:tc>
          <w:tcPr>
            <w:tcW w:w="1508" w:type="dxa"/>
            <w:tcBorders>
              <w:top w:val="nil"/>
              <w:left w:val="single" w:sz="8" w:space="0" w:color="auto"/>
              <w:bottom w:val="nil"/>
              <w:right w:val="nil"/>
            </w:tcBorders>
            <w:shd w:val="clear" w:color="auto" w:fill="auto"/>
            <w:noWrap/>
            <w:vAlign w:val="center"/>
            <w:hideMark/>
          </w:tcPr>
          <w:p w14:paraId="476EDF89" w14:textId="77777777" w:rsidR="0010380B" w:rsidRPr="00361B39" w:rsidRDefault="0010380B" w:rsidP="0010380B">
            <w:pPr>
              <w:spacing w:after="0" w:line="240" w:lineRule="auto"/>
              <w:jc w:val="center"/>
              <w:rPr>
                <w:rFonts w:ascii="Calibri" w:eastAsia="Times New Roman" w:hAnsi="Calibri" w:cs="Times New Roman"/>
                <w:color w:val="FF0000"/>
                <w:lang w:eastAsia="en-GB"/>
              </w:rPr>
            </w:pPr>
            <w:r w:rsidRPr="00361B39">
              <w:rPr>
                <w:rFonts w:ascii="Calibri" w:eastAsia="Times New Roman" w:hAnsi="Calibri" w:cs="Times New Roman"/>
                <w:color w:val="FF0000"/>
                <w:lang w:eastAsia="en-GB"/>
              </w:rPr>
              <w:t> </w:t>
            </w:r>
          </w:p>
        </w:tc>
        <w:tc>
          <w:tcPr>
            <w:tcW w:w="1782" w:type="dxa"/>
            <w:tcBorders>
              <w:top w:val="nil"/>
              <w:left w:val="single" w:sz="8" w:space="0" w:color="auto"/>
              <w:bottom w:val="nil"/>
              <w:right w:val="single" w:sz="8" w:space="0" w:color="auto"/>
            </w:tcBorders>
            <w:shd w:val="clear" w:color="auto" w:fill="auto"/>
            <w:noWrap/>
            <w:vAlign w:val="center"/>
            <w:hideMark/>
          </w:tcPr>
          <w:p w14:paraId="038263B7" w14:textId="77777777" w:rsidR="0010380B" w:rsidRPr="00361B39" w:rsidRDefault="0010380B" w:rsidP="0010380B">
            <w:pPr>
              <w:spacing w:after="0" w:line="240" w:lineRule="auto"/>
              <w:jc w:val="center"/>
              <w:rPr>
                <w:rFonts w:ascii="Calibri" w:eastAsia="Times New Roman" w:hAnsi="Calibri" w:cs="Times New Roman"/>
                <w:color w:val="FF0000"/>
                <w:lang w:eastAsia="en-GB"/>
              </w:rPr>
            </w:pPr>
            <w:r w:rsidRPr="00361B39">
              <w:rPr>
                <w:rFonts w:ascii="Calibri" w:eastAsia="Times New Roman" w:hAnsi="Calibri" w:cs="Times New Roman"/>
                <w:color w:val="FF0000"/>
                <w:lang w:eastAsia="en-GB"/>
              </w:rPr>
              <w:t> </w:t>
            </w:r>
          </w:p>
        </w:tc>
        <w:tc>
          <w:tcPr>
            <w:tcW w:w="1731" w:type="dxa"/>
            <w:tcBorders>
              <w:top w:val="nil"/>
              <w:left w:val="nil"/>
              <w:bottom w:val="nil"/>
              <w:right w:val="single" w:sz="8" w:space="0" w:color="auto"/>
            </w:tcBorders>
            <w:shd w:val="clear" w:color="auto" w:fill="auto"/>
            <w:noWrap/>
            <w:vAlign w:val="center"/>
            <w:hideMark/>
          </w:tcPr>
          <w:p w14:paraId="3C3807E5" w14:textId="77777777" w:rsidR="0010380B" w:rsidRPr="00361B39" w:rsidRDefault="0010380B" w:rsidP="0010380B">
            <w:pPr>
              <w:spacing w:after="0" w:line="240" w:lineRule="auto"/>
              <w:jc w:val="center"/>
              <w:rPr>
                <w:rFonts w:ascii="Calibri" w:eastAsia="Times New Roman" w:hAnsi="Calibri" w:cs="Times New Roman"/>
                <w:color w:val="FF0000"/>
                <w:lang w:eastAsia="en-GB"/>
              </w:rPr>
            </w:pPr>
            <w:r w:rsidRPr="00361B39">
              <w:rPr>
                <w:rFonts w:ascii="Calibri" w:eastAsia="Times New Roman" w:hAnsi="Calibri" w:cs="Times New Roman"/>
                <w:color w:val="FF0000"/>
                <w:lang w:eastAsia="en-GB"/>
              </w:rPr>
              <w:t> </w:t>
            </w:r>
          </w:p>
        </w:tc>
        <w:tc>
          <w:tcPr>
            <w:tcW w:w="1570" w:type="dxa"/>
            <w:tcBorders>
              <w:top w:val="nil"/>
              <w:left w:val="nil"/>
              <w:bottom w:val="nil"/>
              <w:right w:val="single" w:sz="8" w:space="0" w:color="auto"/>
            </w:tcBorders>
            <w:shd w:val="clear" w:color="auto" w:fill="auto"/>
            <w:noWrap/>
            <w:vAlign w:val="center"/>
            <w:hideMark/>
          </w:tcPr>
          <w:p w14:paraId="4C93C0AB" w14:textId="77777777" w:rsidR="0010380B" w:rsidRPr="00361B39" w:rsidRDefault="0010380B" w:rsidP="0010380B">
            <w:pPr>
              <w:spacing w:after="0" w:line="240" w:lineRule="auto"/>
              <w:jc w:val="center"/>
              <w:rPr>
                <w:rFonts w:ascii="Calibri" w:eastAsia="Times New Roman" w:hAnsi="Calibri" w:cs="Times New Roman"/>
                <w:color w:val="FF0000"/>
                <w:lang w:eastAsia="en-GB"/>
              </w:rPr>
            </w:pPr>
            <w:r w:rsidRPr="00361B39">
              <w:rPr>
                <w:rFonts w:ascii="Calibri" w:eastAsia="Times New Roman" w:hAnsi="Calibri" w:cs="Times New Roman"/>
                <w:color w:val="FF0000"/>
                <w:lang w:eastAsia="en-GB"/>
              </w:rPr>
              <w:t> </w:t>
            </w:r>
          </w:p>
        </w:tc>
        <w:tc>
          <w:tcPr>
            <w:tcW w:w="1569" w:type="dxa"/>
            <w:tcBorders>
              <w:top w:val="nil"/>
              <w:left w:val="nil"/>
              <w:bottom w:val="nil"/>
              <w:right w:val="single" w:sz="8" w:space="0" w:color="auto"/>
            </w:tcBorders>
            <w:shd w:val="clear" w:color="auto" w:fill="auto"/>
            <w:noWrap/>
            <w:vAlign w:val="center"/>
            <w:hideMark/>
          </w:tcPr>
          <w:p w14:paraId="5B535036" w14:textId="77777777" w:rsidR="0010380B" w:rsidRPr="00361B39" w:rsidRDefault="0010380B" w:rsidP="0010380B">
            <w:pPr>
              <w:spacing w:after="0" w:line="240" w:lineRule="auto"/>
              <w:jc w:val="center"/>
              <w:rPr>
                <w:rFonts w:ascii="Calibri" w:eastAsia="Times New Roman" w:hAnsi="Calibri" w:cs="Times New Roman"/>
                <w:color w:val="FF0000"/>
                <w:lang w:eastAsia="en-GB"/>
              </w:rPr>
            </w:pPr>
            <w:r w:rsidRPr="00361B39">
              <w:rPr>
                <w:rFonts w:ascii="Calibri" w:eastAsia="Times New Roman" w:hAnsi="Calibri" w:cs="Times New Roman"/>
                <w:color w:val="FF0000"/>
                <w:lang w:eastAsia="en-GB"/>
              </w:rPr>
              <w:t> </w:t>
            </w:r>
          </w:p>
        </w:tc>
      </w:tr>
      <w:tr w:rsidR="0010380B" w:rsidRPr="0010380B" w14:paraId="0781413B" w14:textId="77777777" w:rsidTr="009F0F00">
        <w:trPr>
          <w:trHeight w:val="246"/>
        </w:trPr>
        <w:tc>
          <w:tcPr>
            <w:tcW w:w="1491" w:type="dxa"/>
            <w:tcBorders>
              <w:top w:val="nil"/>
              <w:left w:val="single" w:sz="8" w:space="0" w:color="auto"/>
              <w:bottom w:val="nil"/>
              <w:right w:val="single" w:sz="8" w:space="0" w:color="auto"/>
            </w:tcBorders>
            <w:shd w:val="clear" w:color="auto" w:fill="auto"/>
            <w:noWrap/>
            <w:vAlign w:val="center"/>
            <w:hideMark/>
          </w:tcPr>
          <w:p w14:paraId="7832868C" w14:textId="77777777" w:rsidR="0010380B" w:rsidRPr="0010380B" w:rsidRDefault="0010380B" w:rsidP="0010380B">
            <w:pPr>
              <w:spacing w:after="0" w:line="240" w:lineRule="auto"/>
              <w:jc w:val="right"/>
              <w:rPr>
                <w:rFonts w:ascii="Calibri" w:eastAsia="Times New Roman" w:hAnsi="Calibri" w:cs="Times New Roman"/>
                <w:color w:val="000000"/>
                <w:lang w:eastAsia="en-GB"/>
              </w:rPr>
            </w:pPr>
            <w:r w:rsidRPr="0010380B">
              <w:rPr>
                <w:rFonts w:ascii="Calibri" w:eastAsia="Times New Roman" w:hAnsi="Calibri" w:cs="Times New Roman"/>
                <w:color w:val="000000"/>
                <w:lang w:eastAsia="en-GB"/>
              </w:rPr>
              <w:t>30, 40, 55</w:t>
            </w:r>
          </w:p>
        </w:tc>
        <w:tc>
          <w:tcPr>
            <w:tcW w:w="1713" w:type="dxa"/>
            <w:tcBorders>
              <w:top w:val="nil"/>
              <w:left w:val="nil"/>
              <w:bottom w:val="nil"/>
              <w:right w:val="single" w:sz="8" w:space="0" w:color="auto"/>
            </w:tcBorders>
            <w:shd w:val="clear" w:color="auto" w:fill="auto"/>
            <w:noWrap/>
            <w:vAlign w:val="center"/>
            <w:hideMark/>
          </w:tcPr>
          <w:p w14:paraId="456099A0" w14:textId="263A3290" w:rsidR="0010380B" w:rsidRPr="00361B39" w:rsidRDefault="0010380B" w:rsidP="00F85015">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88.</w:t>
            </w:r>
            <w:r w:rsidR="00F85015" w:rsidRPr="00361B39">
              <w:rPr>
                <w:rFonts w:ascii="Calibri" w:eastAsia="Times New Roman" w:hAnsi="Calibri" w:cs="Times New Roman"/>
                <w:color w:val="000000"/>
                <w:lang w:eastAsia="en-GB"/>
              </w:rPr>
              <w:t>3</w:t>
            </w:r>
            <w:r w:rsidRPr="00361B39">
              <w:rPr>
                <w:rFonts w:ascii="Calibri" w:eastAsia="Times New Roman" w:hAnsi="Calibri" w:cs="Times New Roman"/>
                <w:color w:val="000000"/>
                <w:lang w:eastAsia="en-GB"/>
              </w:rPr>
              <w:t xml:space="preserve"> (85.</w:t>
            </w:r>
            <w:r w:rsidR="00F85015" w:rsidRPr="00361B39">
              <w:rPr>
                <w:rFonts w:ascii="Calibri" w:eastAsia="Times New Roman" w:hAnsi="Calibri" w:cs="Times New Roman"/>
                <w:color w:val="000000"/>
                <w:lang w:eastAsia="en-GB"/>
              </w:rPr>
              <w:t>9</w:t>
            </w:r>
            <w:r w:rsidRPr="00361B39">
              <w:rPr>
                <w:rFonts w:ascii="Calibri" w:eastAsia="Times New Roman" w:hAnsi="Calibri" w:cs="Times New Roman"/>
                <w:color w:val="000000"/>
                <w:lang w:eastAsia="en-GB"/>
              </w:rPr>
              <w:t>, 90.</w:t>
            </w:r>
            <w:r w:rsidR="00F85015" w:rsidRPr="00361B39">
              <w:rPr>
                <w:rFonts w:ascii="Calibri" w:eastAsia="Times New Roman" w:hAnsi="Calibri" w:cs="Times New Roman"/>
                <w:color w:val="000000"/>
                <w:lang w:eastAsia="en-GB"/>
              </w:rPr>
              <w:t>6</w:t>
            </w:r>
            <w:r w:rsidRPr="00361B39">
              <w:rPr>
                <w:rFonts w:ascii="Calibri" w:eastAsia="Times New Roman" w:hAnsi="Calibri" w:cs="Times New Roman"/>
                <w:color w:val="000000"/>
                <w:lang w:eastAsia="en-GB"/>
              </w:rPr>
              <w:t>)</w:t>
            </w:r>
          </w:p>
        </w:tc>
        <w:tc>
          <w:tcPr>
            <w:tcW w:w="1659" w:type="dxa"/>
            <w:tcBorders>
              <w:top w:val="nil"/>
              <w:left w:val="nil"/>
              <w:bottom w:val="nil"/>
              <w:right w:val="single" w:sz="8" w:space="0" w:color="auto"/>
            </w:tcBorders>
            <w:shd w:val="clear" w:color="auto" w:fill="auto"/>
            <w:noWrap/>
            <w:vAlign w:val="center"/>
            <w:hideMark/>
          </w:tcPr>
          <w:p w14:paraId="25F27734" w14:textId="34A06126" w:rsidR="0010380B" w:rsidRPr="00361B39" w:rsidRDefault="0010380B" w:rsidP="00032C2F">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2.</w:t>
            </w:r>
            <w:r w:rsidR="00F85015" w:rsidRPr="00361B39">
              <w:rPr>
                <w:rFonts w:ascii="Calibri" w:eastAsia="Times New Roman" w:hAnsi="Calibri" w:cs="Times New Roman"/>
                <w:color w:val="000000"/>
                <w:lang w:eastAsia="en-GB"/>
              </w:rPr>
              <w:t xml:space="preserve">8 </w:t>
            </w:r>
            <w:r w:rsidRPr="00361B39">
              <w:rPr>
                <w:rFonts w:ascii="Calibri" w:eastAsia="Times New Roman" w:hAnsi="Calibri" w:cs="Times New Roman"/>
                <w:color w:val="000000"/>
                <w:lang w:eastAsia="en-GB"/>
              </w:rPr>
              <w:t>(1.</w:t>
            </w:r>
            <w:r w:rsidR="00032C2F" w:rsidRPr="00361B39">
              <w:rPr>
                <w:rFonts w:ascii="Calibri" w:eastAsia="Times New Roman" w:hAnsi="Calibri" w:cs="Times New Roman"/>
                <w:color w:val="000000"/>
                <w:lang w:eastAsia="en-GB"/>
              </w:rPr>
              <w:t>7</w:t>
            </w:r>
            <w:r w:rsidRPr="00361B39">
              <w:rPr>
                <w:rFonts w:ascii="Calibri" w:eastAsia="Times New Roman" w:hAnsi="Calibri" w:cs="Times New Roman"/>
                <w:color w:val="000000"/>
                <w:lang w:eastAsia="en-GB"/>
              </w:rPr>
              <w:t>, 3.</w:t>
            </w:r>
            <w:r w:rsidR="00032C2F" w:rsidRPr="00361B39">
              <w:rPr>
                <w:rFonts w:ascii="Calibri" w:eastAsia="Times New Roman" w:hAnsi="Calibri" w:cs="Times New Roman"/>
                <w:color w:val="000000"/>
                <w:lang w:eastAsia="en-GB"/>
              </w:rPr>
              <w:t>9</w:t>
            </w:r>
            <w:r w:rsidRPr="00361B39">
              <w:rPr>
                <w:rFonts w:ascii="Calibri" w:eastAsia="Times New Roman" w:hAnsi="Calibri" w:cs="Times New Roman"/>
                <w:color w:val="000000"/>
                <w:lang w:eastAsia="en-GB"/>
              </w:rPr>
              <w:t>)</w:t>
            </w:r>
          </w:p>
        </w:tc>
        <w:tc>
          <w:tcPr>
            <w:tcW w:w="1733" w:type="dxa"/>
            <w:tcBorders>
              <w:top w:val="nil"/>
              <w:left w:val="nil"/>
              <w:bottom w:val="nil"/>
              <w:right w:val="nil"/>
            </w:tcBorders>
            <w:shd w:val="clear" w:color="auto" w:fill="auto"/>
            <w:noWrap/>
            <w:vAlign w:val="center"/>
            <w:hideMark/>
          </w:tcPr>
          <w:p w14:paraId="61D3C4D4" w14:textId="236A6FA6" w:rsidR="0010380B" w:rsidRPr="00361B39" w:rsidRDefault="00566C98" w:rsidP="00566C98">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90.0</w:t>
            </w:r>
            <w:r w:rsidR="0010380B" w:rsidRPr="00361B39">
              <w:rPr>
                <w:rFonts w:ascii="Calibri" w:eastAsia="Times New Roman" w:hAnsi="Calibri" w:cs="Times New Roman"/>
                <w:color w:val="000000"/>
                <w:lang w:eastAsia="en-GB"/>
              </w:rPr>
              <w:t xml:space="preserve"> (87.</w:t>
            </w:r>
            <w:r w:rsidRPr="00361B39">
              <w:rPr>
                <w:rFonts w:ascii="Calibri" w:eastAsia="Times New Roman" w:hAnsi="Calibri" w:cs="Times New Roman"/>
                <w:color w:val="000000"/>
                <w:lang w:eastAsia="en-GB"/>
              </w:rPr>
              <w:t>8</w:t>
            </w:r>
            <w:r w:rsidR="0010380B" w:rsidRPr="00361B39">
              <w:rPr>
                <w:rFonts w:ascii="Calibri" w:eastAsia="Times New Roman" w:hAnsi="Calibri" w:cs="Times New Roman"/>
                <w:color w:val="000000"/>
                <w:lang w:eastAsia="en-GB"/>
              </w:rPr>
              <w:t>, 9</w:t>
            </w:r>
            <w:r w:rsidRPr="00361B39">
              <w:rPr>
                <w:rFonts w:ascii="Calibri" w:eastAsia="Times New Roman" w:hAnsi="Calibri" w:cs="Times New Roman"/>
                <w:color w:val="000000"/>
                <w:lang w:eastAsia="en-GB"/>
              </w:rPr>
              <w:t>2.</w:t>
            </w:r>
            <w:r w:rsidR="0010380B" w:rsidRPr="00361B39">
              <w:rPr>
                <w:rFonts w:ascii="Calibri" w:eastAsia="Times New Roman" w:hAnsi="Calibri" w:cs="Times New Roman"/>
                <w:color w:val="000000"/>
                <w:lang w:eastAsia="en-GB"/>
              </w:rPr>
              <w:t>1)</w:t>
            </w:r>
          </w:p>
        </w:tc>
        <w:tc>
          <w:tcPr>
            <w:tcW w:w="1508" w:type="dxa"/>
            <w:tcBorders>
              <w:top w:val="nil"/>
              <w:left w:val="single" w:sz="8" w:space="0" w:color="auto"/>
              <w:bottom w:val="nil"/>
              <w:right w:val="nil"/>
            </w:tcBorders>
            <w:shd w:val="clear" w:color="auto" w:fill="auto"/>
            <w:noWrap/>
            <w:vAlign w:val="center"/>
            <w:hideMark/>
          </w:tcPr>
          <w:p w14:paraId="1432E909" w14:textId="4549FF5B" w:rsidR="0010380B" w:rsidRPr="00361B39" w:rsidRDefault="0010380B" w:rsidP="00566C98">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2.</w:t>
            </w:r>
            <w:r w:rsidR="00566C98" w:rsidRPr="00361B39">
              <w:rPr>
                <w:rFonts w:ascii="Calibri" w:eastAsia="Times New Roman" w:hAnsi="Calibri" w:cs="Times New Roman"/>
                <w:color w:val="000000"/>
                <w:lang w:eastAsia="en-GB"/>
              </w:rPr>
              <w:t xml:space="preserve">2 </w:t>
            </w:r>
            <w:r w:rsidRPr="00361B39">
              <w:rPr>
                <w:rFonts w:ascii="Calibri" w:eastAsia="Times New Roman" w:hAnsi="Calibri" w:cs="Times New Roman"/>
                <w:color w:val="000000"/>
                <w:lang w:eastAsia="en-GB"/>
              </w:rPr>
              <w:t>(1.3, 3.3)</w:t>
            </w:r>
          </w:p>
        </w:tc>
        <w:tc>
          <w:tcPr>
            <w:tcW w:w="1782" w:type="dxa"/>
            <w:tcBorders>
              <w:top w:val="nil"/>
              <w:left w:val="single" w:sz="8" w:space="0" w:color="auto"/>
              <w:bottom w:val="nil"/>
              <w:right w:val="single" w:sz="8" w:space="0" w:color="auto"/>
            </w:tcBorders>
            <w:shd w:val="clear" w:color="auto" w:fill="auto"/>
            <w:noWrap/>
            <w:vAlign w:val="center"/>
            <w:hideMark/>
          </w:tcPr>
          <w:p w14:paraId="0022C6F4" w14:textId="60DFDF59" w:rsidR="0010380B" w:rsidRPr="00361B39" w:rsidRDefault="002F70FF" w:rsidP="0010380B">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90.8 (89.0, 92.6)</w:t>
            </w:r>
            <w:r w:rsidR="0010380B" w:rsidRPr="00361B39">
              <w:rPr>
                <w:rFonts w:ascii="Calibri" w:eastAsia="Times New Roman" w:hAnsi="Calibri" w:cs="Times New Roman"/>
                <w:color w:val="000000"/>
                <w:lang w:eastAsia="en-GB"/>
              </w:rPr>
              <w:t> </w:t>
            </w:r>
          </w:p>
        </w:tc>
        <w:tc>
          <w:tcPr>
            <w:tcW w:w="1731" w:type="dxa"/>
            <w:tcBorders>
              <w:top w:val="nil"/>
              <w:left w:val="nil"/>
              <w:bottom w:val="nil"/>
              <w:right w:val="single" w:sz="8" w:space="0" w:color="auto"/>
            </w:tcBorders>
            <w:shd w:val="clear" w:color="auto" w:fill="auto"/>
            <w:noWrap/>
            <w:vAlign w:val="center"/>
            <w:hideMark/>
          </w:tcPr>
          <w:p w14:paraId="51373975" w14:textId="42E5F080" w:rsidR="0010380B" w:rsidRPr="00361B39" w:rsidRDefault="002F70FF" w:rsidP="0010380B">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2.3 (1.3, 3.2)</w:t>
            </w:r>
            <w:r w:rsidR="0010380B" w:rsidRPr="00361B39">
              <w:rPr>
                <w:rFonts w:ascii="Calibri" w:eastAsia="Times New Roman" w:hAnsi="Calibri" w:cs="Times New Roman"/>
                <w:color w:val="000000"/>
                <w:lang w:eastAsia="en-GB"/>
              </w:rPr>
              <w:t> </w:t>
            </w:r>
          </w:p>
        </w:tc>
        <w:tc>
          <w:tcPr>
            <w:tcW w:w="1570" w:type="dxa"/>
            <w:tcBorders>
              <w:top w:val="nil"/>
              <w:left w:val="nil"/>
              <w:bottom w:val="nil"/>
              <w:right w:val="single" w:sz="8" w:space="0" w:color="auto"/>
            </w:tcBorders>
            <w:shd w:val="clear" w:color="auto" w:fill="auto"/>
            <w:noWrap/>
            <w:vAlign w:val="center"/>
            <w:hideMark/>
          </w:tcPr>
          <w:p w14:paraId="4EA42DE6" w14:textId="3D89C004" w:rsidR="0010380B" w:rsidRPr="00361B39" w:rsidRDefault="0010380B" w:rsidP="00361B39">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8</w:t>
            </w:r>
            <w:r w:rsidR="00361B39" w:rsidRPr="00361B39">
              <w:rPr>
                <w:rFonts w:ascii="Calibri" w:eastAsia="Times New Roman" w:hAnsi="Calibri" w:cs="Times New Roman"/>
                <w:color w:val="000000"/>
                <w:lang w:eastAsia="en-GB"/>
              </w:rPr>
              <w:t>6.3</w:t>
            </w:r>
            <w:r w:rsidRPr="00361B39">
              <w:rPr>
                <w:rFonts w:ascii="Calibri" w:eastAsia="Times New Roman" w:hAnsi="Calibri" w:cs="Times New Roman"/>
                <w:color w:val="000000"/>
                <w:lang w:eastAsia="en-GB"/>
              </w:rPr>
              <w:t xml:space="preserve"> (83.</w:t>
            </w:r>
            <w:r w:rsidR="00361B39" w:rsidRPr="00361B39">
              <w:rPr>
                <w:rFonts w:ascii="Calibri" w:eastAsia="Times New Roman" w:hAnsi="Calibri" w:cs="Times New Roman"/>
                <w:color w:val="000000"/>
                <w:lang w:eastAsia="en-GB"/>
              </w:rPr>
              <w:t>6</w:t>
            </w:r>
            <w:r w:rsidRPr="00361B39">
              <w:rPr>
                <w:rFonts w:ascii="Calibri" w:eastAsia="Times New Roman" w:hAnsi="Calibri" w:cs="Times New Roman"/>
                <w:color w:val="000000"/>
                <w:lang w:eastAsia="en-GB"/>
              </w:rPr>
              <w:t>, 88.</w:t>
            </w:r>
            <w:r w:rsidR="00361B39" w:rsidRPr="00361B39">
              <w:rPr>
                <w:rFonts w:ascii="Calibri" w:eastAsia="Times New Roman" w:hAnsi="Calibri" w:cs="Times New Roman"/>
                <w:color w:val="000000"/>
                <w:lang w:eastAsia="en-GB"/>
              </w:rPr>
              <w:t>7</w:t>
            </w:r>
            <w:r w:rsidRPr="00361B39">
              <w:rPr>
                <w:rFonts w:ascii="Calibri" w:eastAsia="Times New Roman" w:hAnsi="Calibri" w:cs="Times New Roman"/>
                <w:color w:val="000000"/>
                <w:lang w:eastAsia="en-GB"/>
              </w:rPr>
              <w:t>)</w:t>
            </w:r>
          </w:p>
        </w:tc>
        <w:tc>
          <w:tcPr>
            <w:tcW w:w="1569" w:type="dxa"/>
            <w:tcBorders>
              <w:top w:val="nil"/>
              <w:left w:val="nil"/>
              <w:bottom w:val="nil"/>
              <w:right w:val="single" w:sz="8" w:space="0" w:color="auto"/>
            </w:tcBorders>
            <w:shd w:val="clear" w:color="auto" w:fill="auto"/>
            <w:noWrap/>
            <w:vAlign w:val="center"/>
            <w:hideMark/>
          </w:tcPr>
          <w:p w14:paraId="0B81A41A" w14:textId="740B4470" w:rsidR="0010380B" w:rsidRPr="00361B39" w:rsidRDefault="0010380B" w:rsidP="00361B39">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3.</w:t>
            </w:r>
            <w:r w:rsidR="00361B39" w:rsidRPr="00361B39">
              <w:rPr>
                <w:rFonts w:ascii="Calibri" w:eastAsia="Times New Roman" w:hAnsi="Calibri" w:cs="Times New Roman"/>
                <w:color w:val="000000"/>
                <w:lang w:eastAsia="en-GB"/>
              </w:rPr>
              <w:t xml:space="preserve">3 </w:t>
            </w:r>
            <w:r w:rsidRPr="00361B39">
              <w:rPr>
                <w:rFonts w:ascii="Calibri" w:eastAsia="Times New Roman" w:hAnsi="Calibri" w:cs="Times New Roman"/>
                <w:color w:val="000000"/>
                <w:lang w:eastAsia="en-GB"/>
              </w:rPr>
              <w:t>(2.</w:t>
            </w:r>
            <w:r w:rsidR="00361B39" w:rsidRPr="00361B39">
              <w:rPr>
                <w:rFonts w:ascii="Calibri" w:eastAsia="Times New Roman" w:hAnsi="Calibri" w:cs="Times New Roman"/>
                <w:color w:val="000000"/>
                <w:lang w:eastAsia="en-GB"/>
              </w:rPr>
              <w:t>2</w:t>
            </w:r>
            <w:r w:rsidRPr="00361B39">
              <w:rPr>
                <w:rFonts w:ascii="Calibri" w:eastAsia="Times New Roman" w:hAnsi="Calibri" w:cs="Times New Roman"/>
                <w:color w:val="000000"/>
                <w:lang w:eastAsia="en-GB"/>
              </w:rPr>
              <w:t>, 4.</w:t>
            </w:r>
            <w:r w:rsidR="00361B39" w:rsidRPr="00361B39">
              <w:rPr>
                <w:rFonts w:ascii="Calibri" w:eastAsia="Times New Roman" w:hAnsi="Calibri" w:cs="Times New Roman"/>
                <w:color w:val="000000"/>
                <w:lang w:eastAsia="en-GB"/>
              </w:rPr>
              <w:t>5</w:t>
            </w:r>
            <w:r w:rsidRPr="00361B39">
              <w:rPr>
                <w:rFonts w:ascii="Calibri" w:eastAsia="Times New Roman" w:hAnsi="Calibri" w:cs="Times New Roman"/>
                <w:color w:val="000000"/>
                <w:lang w:eastAsia="en-GB"/>
              </w:rPr>
              <w:t>)</w:t>
            </w:r>
          </w:p>
        </w:tc>
      </w:tr>
      <w:tr w:rsidR="0010380B" w:rsidRPr="0010380B" w14:paraId="14698262" w14:textId="77777777" w:rsidTr="009F0F00">
        <w:trPr>
          <w:trHeight w:val="246"/>
        </w:trPr>
        <w:tc>
          <w:tcPr>
            <w:tcW w:w="1491" w:type="dxa"/>
            <w:tcBorders>
              <w:top w:val="nil"/>
              <w:left w:val="single" w:sz="8" w:space="0" w:color="auto"/>
              <w:bottom w:val="nil"/>
              <w:right w:val="single" w:sz="8" w:space="0" w:color="auto"/>
            </w:tcBorders>
            <w:shd w:val="clear" w:color="auto" w:fill="auto"/>
            <w:noWrap/>
            <w:vAlign w:val="center"/>
            <w:hideMark/>
          </w:tcPr>
          <w:p w14:paraId="04B0285D" w14:textId="77777777" w:rsidR="0010380B" w:rsidRPr="0010380B" w:rsidRDefault="0010380B" w:rsidP="0010380B">
            <w:pPr>
              <w:spacing w:after="0" w:line="240" w:lineRule="auto"/>
              <w:jc w:val="right"/>
              <w:rPr>
                <w:rFonts w:ascii="Calibri" w:eastAsia="Times New Roman" w:hAnsi="Calibri" w:cs="Times New Roman"/>
                <w:color w:val="000000"/>
                <w:lang w:eastAsia="en-GB"/>
              </w:rPr>
            </w:pPr>
            <w:r w:rsidRPr="0010380B">
              <w:rPr>
                <w:rFonts w:ascii="Calibri" w:eastAsia="Times New Roman" w:hAnsi="Calibri" w:cs="Times New Roman"/>
                <w:color w:val="000000"/>
                <w:lang w:eastAsia="en-GB"/>
              </w:rPr>
              <w:t>30, 45, 60</w:t>
            </w:r>
          </w:p>
        </w:tc>
        <w:tc>
          <w:tcPr>
            <w:tcW w:w="1713" w:type="dxa"/>
            <w:tcBorders>
              <w:top w:val="nil"/>
              <w:left w:val="nil"/>
              <w:bottom w:val="nil"/>
              <w:right w:val="single" w:sz="8" w:space="0" w:color="auto"/>
            </w:tcBorders>
            <w:shd w:val="clear" w:color="auto" w:fill="auto"/>
            <w:noWrap/>
            <w:vAlign w:val="center"/>
            <w:hideMark/>
          </w:tcPr>
          <w:p w14:paraId="7509268A" w14:textId="5E70C057" w:rsidR="0010380B" w:rsidRPr="00361B39" w:rsidRDefault="0010380B" w:rsidP="00F85015">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87.</w:t>
            </w:r>
            <w:r w:rsidR="00F85015" w:rsidRPr="00361B39">
              <w:rPr>
                <w:rFonts w:ascii="Calibri" w:eastAsia="Times New Roman" w:hAnsi="Calibri" w:cs="Times New Roman"/>
                <w:color w:val="000000"/>
                <w:lang w:eastAsia="en-GB"/>
              </w:rPr>
              <w:t>6</w:t>
            </w:r>
            <w:r w:rsidRPr="00361B39">
              <w:rPr>
                <w:rFonts w:ascii="Calibri" w:eastAsia="Times New Roman" w:hAnsi="Calibri" w:cs="Times New Roman"/>
                <w:color w:val="000000"/>
                <w:lang w:eastAsia="en-GB"/>
              </w:rPr>
              <w:t xml:space="preserve"> (8</w:t>
            </w:r>
            <w:r w:rsidR="00F85015" w:rsidRPr="00361B39">
              <w:rPr>
                <w:rFonts w:ascii="Calibri" w:eastAsia="Times New Roman" w:hAnsi="Calibri" w:cs="Times New Roman"/>
                <w:color w:val="000000"/>
                <w:lang w:eastAsia="en-GB"/>
              </w:rPr>
              <w:t>5.1</w:t>
            </w:r>
            <w:r w:rsidRPr="00361B39">
              <w:rPr>
                <w:rFonts w:ascii="Calibri" w:eastAsia="Times New Roman" w:hAnsi="Calibri" w:cs="Times New Roman"/>
                <w:color w:val="000000"/>
                <w:lang w:eastAsia="en-GB"/>
              </w:rPr>
              <w:t xml:space="preserve">, </w:t>
            </w:r>
            <w:r w:rsidR="00F85015" w:rsidRPr="00361B39">
              <w:rPr>
                <w:rFonts w:ascii="Calibri" w:eastAsia="Times New Roman" w:hAnsi="Calibri" w:cs="Times New Roman"/>
                <w:color w:val="000000"/>
                <w:lang w:eastAsia="en-GB"/>
              </w:rPr>
              <w:t>90.0</w:t>
            </w:r>
            <w:r w:rsidRPr="00361B39">
              <w:rPr>
                <w:rFonts w:ascii="Calibri" w:eastAsia="Times New Roman" w:hAnsi="Calibri" w:cs="Times New Roman"/>
                <w:color w:val="000000"/>
                <w:lang w:eastAsia="en-GB"/>
              </w:rPr>
              <w:t>)</w:t>
            </w:r>
          </w:p>
        </w:tc>
        <w:tc>
          <w:tcPr>
            <w:tcW w:w="1659" w:type="dxa"/>
            <w:tcBorders>
              <w:top w:val="nil"/>
              <w:left w:val="nil"/>
              <w:bottom w:val="nil"/>
              <w:right w:val="single" w:sz="8" w:space="0" w:color="auto"/>
            </w:tcBorders>
            <w:shd w:val="clear" w:color="auto" w:fill="auto"/>
            <w:noWrap/>
            <w:vAlign w:val="center"/>
            <w:hideMark/>
          </w:tcPr>
          <w:p w14:paraId="7B186328" w14:textId="77777777" w:rsidR="0010380B" w:rsidRPr="00361B39" w:rsidRDefault="0010380B" w:rsidP="0010380B">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2.2 (1.0, 3.4)</w:t>
            </w:r>
          </w:p>
        </w:tc>
        <w:tc>
          <w:tcPr>
            <w:tcW w:w="1733" w:type="dxa"/>
            <w:tcBorders>
              <w:top w:val="nil"/>
              <w:left w:val="nil"/>
              <w:bottom w:val="nil"/>
              <w:right w:val="nil"/>
            </w:tcBorders>
            <w:shd w:val="clear" w:color="auto" w:fill="auto"/>
            <w:noWrap/>
            <w:vAlign w:val="center"/>
            <w:hideMark/>
          </w:tcPr>
          <w:p w14:paraId="71A0EC71" w14:textId="72162035" w:rsidR="0010380B" w:rsidRPr="00361B39" w:rsidRDefault="0010380B" w:rsidP="00566C98">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89.</w:t>
            </w:r>
            <w:r w:rsidR="00566C98" w:rsidRPr="00361B39">
              <w:rPr>
                <w:rFonts w:ascii="Calibri" w:eastAsia="Times New Roman" w:hAnsi="Calibri" w:cs="Times New Roman"/>
                <w:color w:val="000000"/>
                <w:lang w:eastAsia="en-GB"/>
              </w:rPr>
              <w:t xml:space="preserve">4 </w:t>
            </w:r>
            <w:r w:rsidRPr="00361B39">
              <w:rPr>
                <w:rFonts w:ascii="Calibri" w:eastAsia="Times New Roman" w:hAnsi="Calibri" w:cs="Times New Roman"/>
                <w:color w:val="000000"/>
                <w:lang w:eastAsia="en-GB"/>
              </w:rPr>
              <w:t>(8</w:t>
            </w:r>
            <w:r w:rsidR="00566C98" w:rsidRPr="00361B39">
              <w:rPr>
                <w:rFonts w:ascii="Calibri" w:eastAsia="Times New Roman" w:hAnsi="Calibri" w:cs="Times New Roman"/>
                <w:color w:val="000000"/>
                <w:lang w:eastAsia="en-GB"/>
              </w:rPr>
              <w:t>7.1</w:t>
            </w:r>
            <w:r w:rsidRPr="00361B39">
              <w:rPr>
                <w:rFonts w:ascii="Calibri" w:eastAsia="Times New Roman" w:hAnsi="Calibri" w:cs="Times New Roman"/>
                <w:color w:val="000000"/>
                <w:lang w:eastAsia="en-GB"/>
              </w:rPr>
              <w:t>, 91.5)</w:t>
            </w:r>
          </w:p>
        </w:tc>
        <w:tc>
          <w:tcPr>
            <w:tcW w:w="1508" w:type="dxa"/>
            <w:tcBorders>
              <w:top w:val="nil"/>
              <w:left w:val="single" w:sz="8" w:space="0" w:color="auto"/>
              <w:bottom w:val="nil"/>
              <w:right w:val="nil"/>
            </w:tcBorders>
            <w:shd w:val="clear" w:color="auto" w:fill="auto"/>
            <w:noWrap/>
            <w:vAlign w:val="center"/>
            <w:hideMark/>
          </w:tcPr>
          <w:p w14:paraId="459B8F14" w14:textId="55DE9820" w:rsidR="0010380B" w:rsidRPr="00361B39" w:rsidRDefault="0010380B" w:rsidP="00566C98">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1.8 (0.</w:t>
            </w:r>
            <w:r w:rsidR="00566C98" w:rsidRPr="00361B39">
              <w:rPr>
                <w:rFonts w:ascii="Calibri" w:eastAsia="Times New Roman" w:hAnsi="Calibri" w:cs="Times New Roman"/>
                <w:color w:val="000000"/>
                <w:lang w:eastAsia="en-GB"/>
              </w:rPr>
              <w:t>7</w:t>
            </w:r>
            <w:r w:rsidRPr="00361B39">
              <w:rPr>
                <w:rFonts w:ascii="Calibri" w:eastAsia="Times New Roman" w:hAnsi="Calibri" w:cs="Times New Roman"/>
                <w:color w:val="000000"/>
                <w:lang w:eastAsia="en-GB"/>
              </w:rPr>
              <w:t>, 2.9)</w:t>
            </w:r>
          </w:p>
        </w:tc>
        <w:tc>
          <w:tcPr>
            <w:tcW w:w="1782" w:type="dxa"/>
            <w:tcBorders>
              <w:top w:val="nil"/>
              <w:left w:val="single" w:sz="8" w:space="0" w:color="auto"/>
              <w:bottom w:val="nil"/>
              <w:right w:val="single" w:sz="8" w:space="0" w:color="auto"/>
            </w:tcBorders>
            <w:shd w:val="clear" w:color="auto" w:fill="auto"/>
            <w:noWrap/>
            <w:vAlign w:val="center"/>
            <w:hideMark/>
          </w:tcPr>
          <w:p w14:paraId="7BCCDEFC" w14:textId="078852A5" w:rsidR="0010380B" w:rsidRPr="00361B39" w:rsidRDefault="0010380B" w:rsidP="0010380B">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 </w:t>
            </w:r>
            <w:r w:rsidR="002F70FF" w:rsidRPr="00361B39">
              <w:rPr>
                <w:rFonts w:ascii="Calibri" w:eastAsia="Times New Roman" w:hAnsi="Calibri" w:cs="Times New Roman"/>
                <w:color w:val="000000"/>
                <w:lang w:eastAsia="en-GB"/>
              </w:rPr>
              <w:t>90.2 (88.3, 92.1)</w:t>
            </w:r>
          </w:p>
        </w:tc>
        <w:tc>
          <w:tcPr>
            <w:tcW w:w="1731" w:type="dxa"/>
            <w:tcBorders>
              <w:top w:val="nil"/>
              <w:left w:val="nil"/>
              <w:bottom w:val="nil"/>
              <w:right w:val="single" w:sz="8" w:space="0" w:color="auto"/>
            </w:tcBorders>
            <w:shd w:val="clear" w:color="auto" w:fill="auto"/>
            <w:noWrap/>
            <w:vAlign w:val="center"/>
            <w:hideMark/>
          </w:tcPr>
          <w:p w14:paraId="7D9358E3" w14:textId="0A4830A0" w:rsidR="0010380B" w:rsidRPr="00361B39" w:rsidRDefault="0010380B" w:rsidP="0010380B">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 </w:t>
            </w:r>
            <w:r w:rsidR="002F70FF" w:rsidRPr="00361B39">
              <w:rPr>
                <w:rFonts w:ascii="Calibri" w:eastAsia="Times New Roman" w:hAnsi="Calibri" w:cs="Times New Roman"/>
                <w:color w:val="000000"/>
                <w:lang w:eastAsia="en-GB"/>
              </w:rPr>
              <w:t>1.8 (0.8, 2.9)</w:t>
            </w:r>
          </w:p>
        </w:tc>
        <w:tc>
          <w:tcPr>
            <w:tcW w:w="1570" w:type="dxa"/>
            <w:tcBorders>
              <w:top w:val="nil"/>
              <w:left w:val="nil"/>
              <w:bottom w:val="nil"/>
              <w:right w:val="single" w:sz="8" w:space="0" w:color="auto"/>
            </w:tcBorders>
            <w:shd w:val="clear" w:color="auto" w:fill="auto"/>
            <w:noWrap/>
            <w:vAlign w:val="center"/>
            <w:hideMark/>
          </w:tcPr>
          <w:p w14:paraId="18C5F9AC" w14:textId="6A205CEE" w:rsidR="0010380B" w:rsidRPr="00361B39" w:rsidRDefault="0010380B" w:rsidP="00361B39">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8</w:t>
            </w:r>
            <w:r w:rsidR="00361B39" w:rsidRPr="00361B39">
              <w:rPr>
                <w:rFonts w:ascii="Calibri" w:eastAsia="Times New Roman" w:hAnsi="Calibri" w:cs="Times New Roman"/>
                <w:color w:val="000000"/>
                <w:lang w:eastAsia="en-GB"/>
              </w:rPr>
              <w:t>5.6</w:t>
            </w:r>
            <w:r w:rsidRPr="00361B39">
              <w:rPr>
                <w:rFonts w:ascii="Calibri" w:eastAsia="Times New Roman" w:hAnsi="Calibri" w:cs="Times New Roman"/>
                <w:color w:val="000000"/>
                <w:lang w:eastAsia="en-GB"/>
              </w:rPr>
              <w:t xml:space="preserve"> (82.</w:t>
            </w:r>
            <w:r w:rsidR="00361B39" w:rsidRPr="00361B39">
              <w:rPr>
                <w:rFonts w:ascii="Calibri" w:eastAsia="Times New Roman" w:hAnsi="Calibri" w:cs="Times New Roman"/>
                <w:color w:val="000000"/>
                <w:lang w:eastAsia="en-GB"/>
              </w:rPr>
              <w:t>8</w:t>
            </w:r>
            <w:r w:rsidRPr="00361B39">
              <w:rPr>
                <w:rFonts w:ascii="Calibri" w:eastAsia="Times New Roman" w:hAnsi="Calibri" w:cs="Times New Roman"/>
                <w:color w:val="000000"/>
                <w:lang w:eastAsia="en-GB"/>
              </w:rPr>
              <w:t>, 8</w:t>
            </w:r>
            <w:r w:rsidR="00361B39" w:rsidRPr="00361B39">
              <w:rPr>
                <w:rFonts w:ascii="Calibri" w:eastAsia="Times New Roman" w:hAnsi="Calibri" w:cs="Times New Roman"/>
                <w:color w:val="000000"/>
                <w:lang w:eastAsia="en-GB"/>
              </w:rPr>
              <w:t>8.0</w:t>
            </w:r>
            <w:r w:rsidRPr="00361B39">
              <w:rPr>
                <w:rFonts w:ascii="Calibri" w:eastAsia="Times New Roman" w:hAnsi="Calibri" w:cs="Times New Roman"/>
                <w:color w:val="000000"/>
                <w:lang w:eastAsia="en-GB"/>
              </w:rPr>
              <w:t>)</w:t>
            </w:r>
          </w:p>
        </w:tc>
        <w:tc>
          <w:tcPr>
            <w:tcW w:w="1569" w:type="dxa"/>
            <w:tcBorders>
              <w:top w:val="nil"/>
              <w:left w:val="nil"/>
              <w:bottom w:val="nil"/>
              <w:right w:val="single" w:sz="8" w:space="0" w:color="auto"/>
            </w:tcBorders>
            <w:shd w:val="clear" w:color="auto" w:fill="auto"/>
            <w:noWrap/>
            <w:vAlign w:val="center"/>
            <w:hideMark/>
          </w:tcPr>
          <w:p w14:paraId="7E08030A" w14:textId="0D4DCCFF" w:rsidR="0010380B" w:rsidRPr="00361B39" w:rsidRDefault="0010380B" w:rsidP="00361B39">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2.</w:t>
            </w:r>
            <w:r w:rsidR="00361B39" w:rsidRPr="00361B39">
              <w:rPr>
                <w:rFonts w:ascii="Calibri" w:eastAsia="Times New Roman" w:hAnsi="Calibri" w:cs="Times New Roman"/>
                <w:color w:val="000000"/>
                <w:lang w:eastAsia="en-GB"/>
              </w:rPr>
              <w:t>8</w:t>
            </w:r>
            <w:r w:rsidRPr="00361B39">
              <w:rPr>
                <w:rFonts w:ascii="Calibri" w:eastAsia="Times New Roman" w:hAnsi="Calibri" w:cs="Times New Roman"/>
                <w:color w:val="000000"/>
                <w:lang w:eastAsia="en-GB"/>
              </w:rPr>
              <w:t xml:space="preserve"> (1.6, 4.</w:t>
            </w:r>
            <w:r w:rsidR="00361B39" w:rsidRPr="00361B39">
              <w:rPr>
                <w:rFonts w:ascii="Calibri" w:eastAsia="Times New Roman" w:hAnsi="Calibri" w:cs="Times New Roman"/>
                <w:color w:val="000000"/>
                <w:lang w:eastAsia="en-GB"/>
              </w:rPr>
              <w:t>1</w:t>
            </w:r>
            <w:r w:rsidRPr="00361B39">
              <w:rPr>
                <w:rFonts w:ascii="Calibri" w:eastAsia="Times New Roman" w:hAnsi="Calibri" w:cs="Times New Roman"/>
                <w:color w:val="000000"/>
                <w:lang w:eastAsia="en-GB"/>
              </w:rPr>
              <w:t>)</w:t>
            </w:r>
          </w:p>
        </w:tc>
      </w:tr>
      <w:tr w:rsidR="0010380B" w:rsidRPr="0010380B" w14:paraId="5BD87A33" w14:textId="77777777" w:rsidTr="009F0F00">
        <w:trPr>
          <w:trHeight w:val="259"/>
        </w:trPr>
        <w:tc>
          <w:tcPr>
            <w:tcW w:w="1491" w:type="dxa"/>
            <w:tcBorders>
              <w:top w:val="nil"/>
              <w:left w:val="single" w:sz="8" w:space="0" w:color="auto"/>
              <w:bottom w:val="nil"/>
              <w:right w:val="single" w:sz="8" w:space="0" w:color="auto"/>
            </w:tcBorders>
            <w:shd w:val="clear" w:color="auto" w:fill="auto"/>
            <w:noWrap/>
            <w:vAlign w:val="center"/>
            <w:hideMark/>
          </w:tcPr>
          <w:p w14:paraId="2EBBA4DF" w14:textId="77777777" w:rsidR="0010380B" w:rsidRPr="0010380B" w:rsidRDefault="0010380B" w:rsidP="0010380B">
            <w:pPr>
              <w:spacing w:after="0" w:line="240" w:lineRule="auto"/>
              <w:jc w:val="right"/>
              <w:rPr>
                <w:rFonts w:ascii="Calibri" w:eastAsia="Times New Roman" w:hAnsi="Calibri" w:cs="Times New Roman"/>
                <w:color w:val="000000"/>
                <w:lang w:eastAsia="en-GB"/>
              </w:rPr>
            </w:pPr>
            <w:r w:rsidRPr="0010380B">
              <w:rPr>
                <w:rFonts w:ascii="Calibri" w:eastAsia="Times New Roman" w:hAnsi="Calibri" w:cs="Times New Roman"/>
                <w:color w:val="000000"/>
                <w:lang w:eastAsia="en-GB"/>
              </w:rPr>
              <w:t>25, 45, 65</w:t>
            </w:r>
          </w:p>
        </w:tc>
        <w:tc>
          <w:tcPr>
            <w:tcW w:w="1713" w:type="dxa"/>
            <w:tcBorders>
              <w:top w:val="nil"/>
              <w:left w:val="nil"/>
              <w:bottom w:val="nil"/>
              <w:right w:val="single" w:sz="8" w:space="0" w:color="auto"/>
            </w:tcBorders>
            <w:shd w:val="clear" w:color="auto" w:fill="auto"/>
            <w:noWrap/>
            <w:vAlign w:val="center"/>
            <w:hideMark/>
          </w:tcPr>
          <w:p w14:paraId="6FB0CC7C" w14:textId="5CFE450D" w:rsidR="0010380B" w:rsidRPr="00361B39" w:rsidRDefault="0010380B" w:rsidP="00F85015">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85.</w:t>
            </w:r>
            <w:r w:rsidR="00F85015" w:rsidRPr="00361B39">
              <w:rPr>
                <w:rFonts w:ascii="Calibri" w:eastAsia="Times New Roman" w:hAnsi="Calibri" w:cs="Times New Roman"/>
                <w:color w:val="000000"/>
                <w:lang w:eastAsia="en-GB"/>
              </w:rPr>
              <w:t>7</w:t>
            </w:r>
            <w:r w:rsidRPr="00361B39">
              <w:rPr>
                <w:rFonts w:ascii="Calibri" w:eastAsia="Times New Roman" w:hAnsi="Calibri" w:cs="Times New Roman"/>
                <w:color w:val="000000"/>
                <w:lang w:eastAsia="en-GB"/>
              </w:rPr>
              <w:t xml:space="preserve"> (82.</w:t>
            </w:r>
            <w:r w:rsidR="00F85015" w:rsidRPr="00361B39">
              <w:rPr>
                <w:rFonts w:ascii="Calibri" w:eastAsia="Times New Roman" w:hAnsi="Calibri" w:cs="Times New Roman"/>
                <w:color w:val="000000"/>
                <w:lang w:eastAsia="en-GB"/>
              </w:rPr>
              <w:t>8</w:t>
            </w:r>
            <w:r w:rsidRPr="00361B39">
              <w:rPr>
                <w:rFonts w:ascii="Calibri" w:eastAsia="Times New Roman" w:hAnsi="Calibri" w:cs="Times New Roman"/>
                <w:color w:val="000000"/>
                <w:lang w:eastAsia="en-GB"/>
              </w:rPr>
              <w:t>, 88.</w:t>
            </w:r>
            <w:r w:rsidR="00F85015" w:rsidRPr="00361B39">
              <w:rPr>
                <w:rFonts w:ascii="Calibri" w:eastAsia="Times New Roman" w:hAnsi="Calibri" w:cs="Times New Roman"/>
                <w:color w:val="000000"/>
                <w:lang w:eastAsia="en-GB"/>
              </w:rPr>
              <w:t>4</w:t>
            </w:r>
            <w:r w:rsidRPr="00361B39">
              <w:rPr>
                <w:rFonts w:ascii="Calibri" w:eastAsia="Times New Roman" w:hAnsi="Calibri" w:cs="Times New Roman"/>
                <w:color w:val="000000"/>
                <w:lang w:eastAsia="en-GB"/>
              </w:rPr>
              <w:t>)</w:t>
            </w:r>
          </w:p>
        </w:tc>
        <w:tc>
          <w:tcPr>
            <w:tcW w:w="1659" w:type="dxa"/>
            <w:tcBorders>
              <w:top w:val="nil"/>
              <w:left w:val="nil"/>
              <w:bottom w:val="nil"/>
              <w:right w:val="single" w:sz="8" w:space="0" w:color="auto"/>
            </w:tcBorders>
            <w:shd w:val="clear" w:color="auto" w:fill="auto"/>
            <w:noWrap/>
            <w:vAlign w:val="center"/>
            <w:hideMark/>
          </w:tcPr>
          <w:p w14:paraId="6CA1AA34" w14:textId="77777777" w:rsidR="0010380B" w:rsidRPr="00361B39" w:rsidRDefault="0010380B" w:rsidP="0010380B">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-0.4 (-1.9, 1.0)</w:t>
            </w:r>
          </w:p>
        </w:tc>
        <w:tc>
          <w:tcPr>
            <w:tcW w:w="1733" w:type="dxa"/>
            <w:tcBorders>
              <w:top w:val="nil"/>
              <w:left w:val="nil"/>
              <w:bottom w:val="nil"/>
              <w:right w:val="nil"/>
            </w:tcBorders>
            <w:shd w:val="clear" w:color="auto" w:fill="auto"/>
            <w:noWrap/>
            <w:vAlign w:val="center"/>
            <w:hideMark/>
          </w:tcPr>
          <w:p w14:paraId="110B8228" w14:textId="5DBAA0CF" w:rsidR="0010380B" w:rsidRPr="00361B39" w:rsidRDefault="0010380B" w:rsidP="00566C98">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87.</w:t>
            </w:r>
            <w:r w:rsidR="00566C98" w:rsidRPr="00361B39">
              <w:rPr>
                <w:rFonts w:ascii="Calibri" w:eastAsia="Times New Roman" w:hAnsi="Calibri" w:cs="Times New Roman"/>
                <w:color w:val="000000"/>
                <w:lang w:eastAsia="en-GB"/>
              </w:rPr>
              <w:t xml:space="preserve">7 </w:t>
            </w:r>
            <w:r w:rsidRPr="00361B39">
              <w:rPr>
                <w:rFonts w:ascii="Calibri" w:eastAsia="Times New Roman" w:hAnsi="Calibri" w:cs="Times New Roman"/>
                <w:color w:val="000000"/>
                <w:lang w:eastAsia="en-GB"/>
              </w:rPr>
              <w:t>(8</w:t>
            </w:r>
            <w:r w:rsidR="00566C98" w:rsidRPr="00361B39">
              <w:rPr>
                <w:rFonts w:ascii="Calibri" w:eastAsia="Times New Roman" w:hAnsi="Calibri" w:cs="Times New Roman"/>
                <w:color w:val="000000"/>
                <w:lang w:eastAsia="en-GB"/>
              </w:rPr>
              <w:t>5.2</w:t>
            </w:r>
            <w:r w:rsidRPr="00361B39">
              <w:rPr>
                <w:rFonts w:ascii="Calibri" w:eastAsia="Times New Roman" w:hAnsi="Calibri" w:cs="Times New Roman"/>
                <w:color w:val="000000"/>
                <w:lang w:eastAsia="en-GB"/>
              </w:rPr>
              <w:t>, 90.</w:t>
            </w:r>
            <w:r w:rsidR="00566C98" w:rsidRPr="00361B39">
              <w:rPr>
                <w:rFonts w:ascii="Calibri" w:eastAsia="Times New Roman" w:hAnsi="Calibri" w:cs="Times New Roman"/>
                <w:color w:val="000000"/>
                <w:lang w:eastAsia="en-GB"/>
              </w:rPr>
              <w:t>2</w:t>
            </w:r>
            <w:r w:rsidRPr="00361B39">
              <w:rPr>
                <w:rFonts w:ascii="Calibri" w:eastAsia="Times New Roman" w:hAnsi="Calibri" w:cs="Times New Roman"/>
                <w:color w:val="000000"/>
                <w:lang w:eastAsia="en-GB"/>
              </w:rPr>
              <w:t>)</w:t>
            </w:r>
          </w:p>
        </w:tc>
        <w:tc>
          <w:tcPr>
            <w:tcW w:w="1508" w:type="dxa"/>
            <w:tcBorders>
              <w:top w:val="nil"/>
              <w:left w:val="single" w:sz="8" w:space="0" w:color="auto"/>
              <w:bottom w:val="nil"/>
              <w:right w:val="nil"/>
            </w:tcBorders>
            <w:shd w:val="clear" w:color="auto" w:fill="auto"/>
            <w:noWrap/>
            <w:vAlign w:val="center"/>
            <w:hideMark/>
          </w:tcPr>
          <w:p w14:paraId="018CF65A" w14:textId="3E5DE1AF" w:rsidR="0010380B" w:rsidRPr="00361B39" w:rsidRDefault="0010380B" w:rsidP="00566C98">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-0.5 (-1.</w:t>
            </w:r>
            <w:r w:rsidR="00566C98" w:rsidRPr="00361B39">
              <w:rPr>
                <w:rFonts w:ascii="Calibri" w:eastAsia="Times New Roman" w:hAnsi="Calibri" w:cs="Times New Roman"/>
                <w:color w:val="000000"/>
                <w:lang w:eastAsia="en-GB"/>
              </w:rPr>
              <w:t>8</w:t>
            </w:r>
            <w:r w:rsidRPr="00361B39">
              <w:rPr>
                <w:rFonts w:ascii="Calibri" w:eastAsia="Times New Roman" w:hAnsi="Calibri" w:cs="Times New Roman"/>
                <w:color w:val="000000"/>
                <w:lang w:eastAsia="en-GB"/>
              </w:rPr>
              <w:t>, 0.</w:t>
            </w:r>
            <w:r w:rsidR="00566C98" w:rsidRPr="00361B39">
              <w:rPr>
                <w:rFonts w:ascii="Calibri" w:eastAsia="Times New Roman" w:hAnsi="Calibri" w:cs="Times New Roman"/>
                <w:color w:val="000000"/>
                <w:lang w:eastAsia="en-GB"/>
              </w:rPr>
              <w:t>8</w:t>
            </w:r>
            <w:r w:rsidRPr="00361B39">
              <w:rPr>
                <w:rFonts w:ascii="Calibri" w:eastAsia="Times New Roman" w:hAnsi="Calibri" w:cs="Times New Roman"/>
                <w:color w:val="000000"/>
                <w:lang w:eastAsia="en-GB"/>
              </w:rPr>
              <w:t>)</w:t>
            </w:r>
          </w:p>
        </w:tc>
        <w:tc>
          <w:tcPr>
            <w:tcW w:w="1782" w:type="dxa"/>
            <w:tcBorders>
              <w:top w:val="nil"/>
              <w:left w:val="single" w:sz="8" w:space="0" w:color="auto"/>
              <w:bottom w:val="nil"/>
              <w:right w:val="single" w:sz="8" w:space="0" w:color="auto"/>
            </w:tcBorders>
            <w:shd w:val="clear" w:color="auto" w:fill="auto"/>
            <w:noWrap/>
            <w:vAlign w:val="center"/>
            <w:hideMark/>
          </w:tcPr>
          <w:p w14:paraId="17D3888E" w14:textId="13D73A58" w:rsidR="0010380B" w:rsidRPr="00361B39" w:rsidRDefault="0010380B" w:rsidP="0010380B">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 </w:t>
            </w:r>
            <w:r w:rsidR="002F70FF" w:rsidRPr="00361B39">
              <w:rPr>
                <w:rFonts w:ascii="Calibri" w:eastAsia="Times New Roman" w:hAnsi="Calibri" w:cs="Times New Roman"/>
                <w:color w:val="000000"/>
                <w:lang w:eastAsia="en-GB"/>
              </w:rPr>
              <w:t>88.6 (86.4, 90.8)</w:t>
            </w:r>
          </w:p>
        </w:tc>
        <w:tc>
          <w:tcPr>
            <w:tcW w:w="1731" w:type="dxa"/>
            <w:tcBorders>
              <w:top w:val="nil"/>
              <w:left w:val="nil"/>
              <w:bottom w:val="nil"/>
              <w:right w:val="single" w:sz="8" w:space="0" w:color="auto"/>
            </w:tcBorders>
            <w:shd w:val="clear" w:color="auto" w:fill="auto"/>
            <w:noWrap/>
            <w:vAlign w:val="center"/>
            <w:hideMark/>
          </w:tcPr>
          <w:p w14:paraId="292A695C" w14:textId="0E7E209A" w:rsidR="0010380B" w:rsidRPr="00361B39" w:rsidRDefault="0010380B" w:rsidP="0010380B">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 </w:t>
            </w:r>
            <w:r w:rsidR="002F70FF" w:rsidRPr="00361B39">
              <w:rPr>
                <w:rFonts w:ascii="Calibri" w:eastAsia="Times New Roman" w:hAnsi="Calibri" w:cs="Times New Roman"/>
                <w:color w:val="000000"/>
                <w:lang w:eastAsia="en-GB"/>
              </w:rPr>
              <w:t>-0.5 (-1.8, 0.8)</w:t>
            </w:r>
          </w:p>
        </w:tc>
        <w:tc>
          <w:tcPr>
            <w:tcW w:w="1570" w:type="dxa"/>
            <w:tcBorders>
              <w:top w:val="nil"/>
              <w:left w:val="nil"/>
              <w:bottom w:val="nil"/>
              <w:right w:val="single" w:sz="8" w:space="0" w:color="auto"/>
            </w:tcBorders>
            <w:shd w:val="clear" w:color="auto" w:fill="auto"/>
            <w:noWrap/>
            <w:vAlign w:val="center"/>
            <w:hideMark/>
          </w:tcPr>
          <w:p w14:paraId="5B18AF1F" w14:textId="19E1B100" w:rsidR="0010380B" w:rsidRPr="00361B39" w:rsidRDefault="0010380B" w:rsidP="00361B39">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8</w:t>
            </w:r>
            <w:r w:rsidR="00361B39" w:rsidRPr="00361B39">
              <w:rPr>
                <w:rFonts w:ascii="Calibri" w:eastAsia="Times New Roman" w:hAnsi="Calibri" w:cs="Times New Roman"/>
                <w:color w:val="000000"/>
                <w:lang w:eastAsia="en-GB"/>
              </w:rPr>
              <w:t>3.3</w:t>
            </w:r>
            <w:r w:rsidRPr="00361B39">
              <w:rPr>
                <w:rFonts w:ascii="Calibri" w:eastAsia="Times New Roman" w:hAnsi="Calibri" w:cs="Times New Roman"/>
                <w:color w:val="000000"/>
                <w:lang w:eastAsia="en-GB"/>
              </w:rPr>
              <w:t xml:space="preserve"> (</w:t>
            </w:r>
            <w:r w:rsidR="00361B39" w:rsidRPr="00361B39">
              <w:rPr>
                <w:rFonts w:ascii="Calibri" w:eastAsia="Times New Roman" w:hAnsi="Calibri" w:cs="Times New Roman"/>
                <w:color w:val="000000"/>
                <w:lang w:eastAsia="en-GB"/>
              </w:rPr>
              <w:t>80.3</w:t>
            </w:r>
            <w:r w:rsidRPr="00361B39">
              <w:rPr>
                <w:rFonts w:ascii="Calibri" w:eastAsia="Times New Roman" w:hAnsi="Calibri" w:cs="Times New Roman"/>
                <w:color w:val="000000"/>
                <w:lang w:eastAsia="en-GB"/>
              </w:rPr>
              <w:t>, 8</w:t>
            </w:r>
            <w:r w:rsidR="00361B39" w:rsidRPr="00361B39">
              <w:rPr>
                <w:rFonts w:ascii="Calibri" w:eastAsia="Times New Roman" w:hAnsi="Calibri" w:cs="Times New Roman"/>
                <w:color w:val="000000"/>
                <w:lang w:eastAsia="en-GB"/>
              </w:rPr>
              <w:t>6.0</w:t>
            </w:r>
            <w:r w:rsidRPr="00361B39">
              <w:rPr>
                <w:rFonts w:ascii="Calibri" w:eastAsia="Times New Roman" w:hAnsi="Calibri" w:cs="Times New Roman"/>
                <w:color w:val="000000"/>
                <w:lang w:eastAsia="en-GB"/>
              </w:rPr>
              <w:t>)</w:t>
            </w:r>
          </w:p>
        </w:tc>
        <w:tc>
          <w:tcPr>
            <w:tcW w:w="1569" w:type="dxa"/>
            <w:tcBorders>
              <w:top w:val="nil"/>
              <w:left w:val="nil"/>
              <w:bottom w:val="nil"/>
              <w:right w:val="single" w:sz="8" w:space="0" w:color="auto"/>
            </w:tcBorders>
            <w:shd w:val="clear" w:color="auto" w:fill="auto"/>
            <w:noWrap/>
            <w:vAlign w:val="center"/>
            <w:hideMark/>
          </w:tcPr>
          <w:p w14:paraId="5D031F66" w14:textId="02500BCB" w:rsidR="0010380B" w:rsidRPr="00361B39" w:rsidRDefault="0010380B" w:rsidP="00361B39">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-0.3 (-1.8, 1.</w:t>
            </w:r>
            <w:r w:rsidR="00361B39" w:rsidRPr="00361B39">
              <w:rPr>
                <w:rFonts w:ascii="Calibri" w:eastAsia="Times New Roman" w:hAnsi="Calibri" w:cs="Times New Roman"/>
                <w:color w:val="000000"/>
                <w:lang w:eastAsia="en-GB"/>
              </w:rPr>
              <w:t>2</w:t>
            </w:r>
            <w:r w:rsidRPr="00361B39">
              <w:rPr>
                <w:rFonts w:ascii="Calibri" w:eastAsia="Times New Roman" w:hAnsi="Calibri" w:cs="Times New Roman"/>
                <w:color w:val="000000"/>
                <w:lang w:eastAsia="en-GB"/>
              </w:rPr>
              <w:t>)</w:t>
            </w:r>
          </w:p>
        </w:tc>
      </w:tr>
      <w:tr w:rsidR="0010380B" w:rsidRPr="0010380B" w14:paraId="1E856D95" w14:textId="77777777" w:rsidTr="009F0F00">
        <w:trPr>
          <w:trHeight w:val="246"/>
        </w:trPr>
        <w:tc>
          <w:tcPr>
            <w:tcW w:w="1491" w:type="dxa"/>
            <w:tcBorders>
              <w:top w:val="single" w:sz="8" w:space="0" w:color="auto"/>
              <w:left w:val="single" w:sz="8" w:space="0" w:color="auto"/>
              <w:bottom w:val="nil"/>
              <w:right w:val="single" w:sz="8" w:space="0" w:color="auto"/>
            </w:tcBorders>
            <w:shd w:val="clear" w:color="auto" w:fill="auto"/>
            <w:noWrap/>
            <w:vAlign w:val="center"/>
            <w:hideMark/>
          </w:tcPr>
          <w:p w14:paraId="1AD4D0D2" w14:textId="77777777" w:rsidR="0010380B" w:rsidRPr="0010380B" w:rsidRDefault="0010380B" w:rsidP="0010380B">
            <w:pPr>
              <w:spacing w:after="0" w:line="240" w:lineRule="auto"/>
              <w:rPr>
                <w:rFonts w:ascii="Calibri" w:eastAsia="Times New Roman" w:hAnsi="Calibri" w:cs="Times New Roman"/>
                <w:color w:val="000000"/>
                <w:lang w:eastAsia="en-GB"/>
              </w:rPr>
            </w:pPr>
            <w:r w:rsidRPr="0010380B">
              <w:rPr>
                <w:rFonts w:ascii="Calibri" w:eastAsia="Times New Roman" w:hAnsi="Calibri" w:cs="Times New Roman"/>
                <w:color w:val="000000"/>
                <w:lang w:eastAsia="en-GB"/>
              </w:rPr>
              <w:t>4 screens:</w:t>
            </w:r>
          </w:p>
        </w:tc>
        <w:tc>
          <w:tcPr>
            <w:tcW w:w="1713" w:type="dxa"/>
            <w:tcBorders>
              <w:top w:val="single" w:sz="8" w:space="0" w:color="auto"/>
              <w:left w:val="nil"/>
              <w:bottom w:val="nil"/>
              <w:right w:val="single" w:sz="8" w:space="0" w:color="auto"/>
            </w:tcBorders>
            <w:shd w:val="clear" w:color="auto" w:fill="auto"/>
            <w:noWrap/>
            <w:vAlign w:val="center"/>
            <w:hideMark/>
          </w:tcPr>
          <w:p w14:paraId="715BB70B" w14:textId="77777777" w:rsidR="0010380B" w:rsidRPr="00361B39" w:rsidRDefault="0010380B" w:rsidP="0010380B">
            <w:pPr>
              <w:spacing w:after="0" w:line="240" w:lineRule="auto"/>
              <w:jc w:val="center"/>
              <w:rPr>
                <w:rFonts w:ascii="Calibri" w:eastAsia="Times New Roman" w:hAnsi="Calibri" w:cs="Times New Roman"/>
                <w:color w:val="FF0000"/>
                <w:lang w:eastAsia="en-GB"/>
              </w:rPr>
            </w:pPr>
            <w:r w:rsidRPr="00361B39">
              <w:rPr>
                <w:rFonts w:ascii="Calibri" w:eastAsia="Times New Roman" w:hAnsi="Calibri" w:cs="Times New Roman"/>
                <w:color w:val="FF0000"/>
                <w:lang w:eastAsia="en-GB"/>
              </w:rPr>
              <w:t> </w:t>
            </w:r>
          </w:p>
        </w:tc>
        <w:tc>
          <w:tcPr>
            <w:tcW w:w="1659" w:type="dxa"/>
            <w:tcBorders>
              <w:top w:val="single" w:sz="8" w:space="0" w:color="auto"/>
              <w:left w:val="nil"/>
              <w:bottom w:val="nil"/>
              <w:right w:val="single" w:sz="8" w:space="0" w:color="auto"/>
            </w:tcBorders>
            <w:shd w:val="clear" w:color="auto" w:fill="auto"/>
            <w:noWrap/>
            <w:vAlign w:val="center"/>
            <w:hideMark/>
          </w:tcPr>
          <w:p w14:paraId="668A0805" w14:textId="77777777" w:rsidR="0010380B" w:rsidRPr="00361B39" w:rsidRDefault="0010380B" w:rsidP="0010380B">
            <w:pPr>
              <w:spacing w:after="0" w:line="240" w:lineRule="auto"/>
              <w:jc w:val="center"/>
              <w:rPr>
                <w:rFonts w:ascii="Calibri" w:eastAsia="Times New Roman" w:hAnsi="Calibri" w:cs="Times New Roman"/>
                <w:color w:val="FF0000"/>
                <w:lang w:eastAsia="en-GB"/>
              </w:rPr>
            </w:pPr>
            <w:r w:rsidRPr="00361B39">
              <w:rPr>
                <w:rFonts w:ascii="Calibri" w:eastAsia="Times New Roman" w:hAnsi="Calibri" w:cs="Times New Roman"/>
                <w:color w:val="FF0000"/>
                <w:lang w:eastAsia="en-GB"/>
              </w:rPr>
              <w:t> </w:t>
            </w:r>
          </w:p>
        </w:tc>
        <w:tc>
          <w:tcPr>
            <w:tcW w:w="1733" w:type="dxa"/>
            <w:tcBorders>
              <w:top w:val="single" w:sz="8" w:space="0" w:color="auto"/>
              <w:left w:val="nil"/>
              <w:bottom w:val="nil"/>
              <w:right w:val="nil"/>
            </w:tcBorders>
            <w:shd w:val="clear" w:color="auto" w:fill="auto"/>
            <w:noWrap/>
            <w:vAlign w:val="center"/>
            <w:hideMark/>
          </w:tcPr>
          <w:p w14:paraId="58629EBA" w14:textId="77777777" w:rsidR="0010380B" w:rsidRPr="00361B39" w:rsidRDefault="0010380B" w:rsidP="0010380B">
            <w:pPr>
              <w:spacing w:after="0" w:line="240" w:lineRule="auto"/>
              <w:jc w:val="center"/>
              <w:rPr>
                <w:rFonts w:ascii="Calibri" w:eastAsia="Times New Roman" w:hAnsi="Calibri" w:cs="Times New Roman"/>
                <w:color w:val="FF0000"/>
                <w:lang w:eastAsia="en-GB"/>
              </w:rPr>
            </w:pPr>
            <w:r w:rsidRPr="00361B39">
              <w:rPr>
                <w:rFonts w:ascii="Calibri" w:eastAsia="Times New Roman" w:hAnsi="Calibri" w:cs="Times New Roman"/>
                <w:color w:val="FF0000"/>
                <w:lang w:eastAsia="en-GB"/>
              </w:rPr>
              <w:t> </w:t>
            </w:r>
          </w:p>
        </w:tc>
        <w:tc>
          <w:tcPr>
            <w:tcW w:w="1508" w:type="dxa"/>
            <w:tcBorders>
              <w:top w:val="single" w:sz="8" w:space="0" w:color="auto"/>
              <w:left w:val="single" w:sz="8" w:space="0" w:color="auto"/>
              <w:bottom w:val="nil"/>
              <w:right w:val="nil"/>
            </w:tcBorders>
            <w:shd w:val="clear" w:color="auto" w:fill="auto"/>
            <w:noWrap/>
            <w:vAlign w:val="center"/>
            <w:hideMark/>
          </w:tcPr>
          <w:p w14:paraId="5A702986" w14:textId="77777777" w:rsidR="0010380B" w:rsidRPr="00361B39" w:rsidRDefault="0010380B" w:rsidP="0010380B">
            <w:pPr>
              <w:spacing w:after="0" w:line="240" w:lineRule="auto"/>
              <w:jc w:val="center"/>
              <w:rPr>
                <w:rFonts w:ascii="Calibri" w:eastAsia="Times New Roman" w:hAnsi="Calibri" w:cs="Times New Roman"/>
                <w:color w:val="FF0000"/>
                <w:lang w:eastAsia="en-GB"/>
              </w:rPr>
            </w:pPr>
            <w:r w:rsidRPr="00361B39">
              <w:rPr>
                <w:rFonts w:ascii="Calibri" w:eastAsia="Times New Roman" w:hAnsi="Calibri" w:cs="Times New Roman"/>
                <w:color w:val="FF0000"/>
                <w:lang w:eastAsia="en-GB"/>
              </w:rPr>
              <w:t> </w:t>
            </w:r>
          </w:p>
        </w:tc>
        <w:tc>
          <w:tcPr>
            <w:tcW w:w="1782" w:type="dxa"/>
            <w:tcBorders>
              <w:top w:val="single" w:sz="8" w:space="0" w:color="auto"/>
              <w:left w:val="single" w:sz="8" w:space="0" w:color="auto"/>
              <w:bottom w:val="nil"/>
              <w:right w:val="single" w:sz="8" w:space="0" w:color="auto"/>
            </w:tcBorders>
            <w:shd w:val="clear" w:color="auto" w:fill="auto"/>
            <w:noWrap/>
            <w:vAlign w:val="center"/>
            <w:hideMark/>
          </w:tcPr>
          <w:p w14:paraId="1BF5DF5C" w14:textId="77777777" w:rsidR="0010380B" w:rsidRPr="00361B39" w:rsidRDefault="0010380B" w:rsidP="0010380B">
            <w:pPr>
              <w:spacing w:after="0" w:line="240" w:lineRule="auto"/>
              <w:jc w:val="center"/>
              <w:rPr>
                <w:rFonts w:ascii="Calibri" w:eastAsia="Times New Roman" w:hAnsi="Calibri" w:cs="Times New Roman"/>
                <w:color w:val="FF0000"/>
                <w:lang w:eastAsia="en-GB"/>
              </w:rPr>
            </w:pPr>
            <w:r w:rsidRPr="00361B39">
              <w:rPr>
                <w:rFonts w:ascii="Calibri" w:eastAsia="Times New Roman" w:hAnsi="Calibri" w:cs="Times New Roman"/>
                <w:color w:val="FF0000"/>
                <w:lang w:eastAsia="en-GB"/>
              </w:rPr>
              <w:t> </w:t>
            </w:r>
          </w:p>
        </w:tc>
        <w:tc>
          <w:tcPr>
            <w:tcW w:w="1731" w:type="dxa"/>
            <w:tcBorders>
              <w:top w:val="single" w:sz="8" w:space="0" w:color="auto"/>
              <w:left w:val="nil"/>
              <w:bottom w:val="nil"/>
              <w:right w:val="single" w:sz="8" w:space="0" w:color="auto"/>
            </w:tcBorders>
            <w:shd w:val="clear" w:color="auto" w:fill="auto"/>
            <w:noWrap/>
            <w:vAlign w:val="center"/>
            <w:hideMark/>
          </w:tcPr>
          <w:p w14:paraId="4286928E" w14:textId="77777777" w:rsidR="0010380B" w:rsidRPr="00361B39" w:rsidRDefault="0010380B" w:rsidP="0010380B">
            <w:pPr>
              <w:spacing w:after="0" w:line="240" w:lineRule="auto"/>
              <w:jc w:val="center"/>
              <w:rPr>
                <w:rFonts w:ascii="Calibri" w:eastAsia="Times New Roman" w:hAnsi="Calibri" w:cs="Times New Roman"/>
                <w:color w:val="FF0000"/>
                <w:lang w:eastAsia="en-GB"/>
              </w:rPr>
            </w:pPr>
            <w:r w:rsidRPr="00361B39">
              <w:rPr>
                <w:rFonts w:ascii="Calibri" w:eastAsia="Times New Roman" w:hAnsi="Calibri" w:cs="Times New Roman"/>
                <w:color w:val="FF0000"/>
                <w:lang w:eastAsia="en-GB"/>
              </w:rPr>
              <w:t> </w:t>
            </w:r>
          </w:p>
        </w:tc>
        <w:tc>
          <w:tcPr>
            <w:tcW w:w="1570" w:type="dxa"/>
            <w:tcBorders>
              <w:top w:val="single" w:sz="8" w:space="0" w:color="auto"/>
              <w:left w:val="nil"/>
              <w:bottom w:val="nil"/>
              <w:right w:val="single" w:sz="8" w:space="0" w:color="auto"/>
            </w:tcBorders>
            <w:shd w:val="clear" w:color="auto" w:fill="auto"/>
            <w:noWrap/>
            <w:vAlign w:val="center"/>
            <w:hideMark/>
          </w:tcPr>
          <w:p w14:paraId="3FB12C06" w14:textId="77777777" w:rsidR="0010380B" w:rsidRPr="00361B39" w:rsidRDefault="0010380B" w:rsidP="0010380B">
            <w:pPr>
              <w:spacing w:after="0" w:line="240" w:lineRule="auto"/>
              <w:jc w:val="center"/>
              <w:rPr>
                <w:rFonts w:ascii="Calibri" w:eastAsia="Times New Roman" w:hAnsi="Calibri" w:cs="Times New Roman"/>
                <w:color w:val="FF0000"/>
                <w:lang w:eastAsia="en-GB"/>
              </w:rPr>
            </w:pPr>
            <w:r w:rsidRPr="00361B39">
              <w:rPr>
                <w:rFonts w:ascii="Calibri" w:eastAsia="Times New Roman" w:hAnsi="Calibri" w:cs="Times New Roman"/>
                <w:color w:val="FF0000"/>
                <w:lang w:eastAsia="en-GB"/>
              </w:rPr>
              <w:t> </w:t>
            </w:r>
          </w:p>
        </w:tc>
        <w:tc>
          <w:tcPr>
            <w:tcW w:w="1569" w:type="dxa"/>
            <w:tcBorders>
              <w:top w:val="single" w:sz="8" w:space="0" w:color="auto"/>
              <w:left w:val="nil"/>
              <w:bottom w:val="nil"/>
              <w:right w:val="single" w:sz="8" w:space="0" w:color="auto"/>
            </w:tcBorders>
            <w:shd w:val="clear" w:color="auto" w:fill="auto"/>
            <w:noWrap/>
            <w:vAlign w:val="center"/>
            <w:hideMark/>
          </w:tcPr>
          <w:p w14:paraId="0AF2C53D" w14:textId="77777777" w:rsidR="0010380B" w:rsidRPr="00361B39" w:rsidRDefault="0010380B" w:rsidP="0010380B">
            <w:pPr>
              <w:spacing w:after="0" w:line="240" w:lineRule="auto"/>
              <w:jc w:val="center"/>
              <w:rPr>
                <w:rFonts w:ascii="Calibri" w:eastAsia="Times New Roman" w:hAnsi="Calibri" w:cs="Times New Roman"/>
                <w:color w:val="FF0000"/>
                <w:lang w:eastAsia="en-GB"/>
              </w:rPr>
            </w:pPr>
            <w:r w:rsidRPr="00361B39">
              <w:rPr>
                <w:rFonts w:ascii="Calibri" w:eastAsia="Times New Roman" w:hAnsi="Calibri" w:cs="Times New Roman"/>
                <w:color w:val="FF0000"/>
                <w:lang w:eastAsia="en-GB"/>
              </w:rPr>
              <w:t> </w:t>
            </w:r>
          </w:p>
        </w:tc>
      </w:tr>
      <w:tr w:rsidR="0010380B" w:rsidRPr="0010380B" w14:paraId="0AD74E2E" w14:textId="77777777" w:rsidTr="009F0F00">
        <w:trPr>
          <w:trHeight w:val="246"/>
        </w:trPr>
        <w:tc>
          <w:tcPr>
            <w:tcW w:w="1491" w:type="dxa"/>
            <w:tcBorders>
              <w:top w:val="nil"/>
              <w:left w:val="single" w:sz="8" w:space="0" w:color="auto"/>
              <w:bottom w:val="nil"/>
              <w:right w:val="single" w:sz="8" w:space="0" w:color="auto"/>
            </w:tcBorders>
            <w:shd w:val="clear" w:color="auto" w:fill="auto"/>
            <w:noWrap/>
            <w:vAlign w:val="center"/>
            <w:hideMark/>
          </w:tcPr>
          <w:p w14:paraId="7FC9BE59" w14:textId="77777777" w:rsidR="0010380B" w:rsidRPr="0010380B" w:rsidRDefault="0010380B" w:rsidP="0010380B">
            <w:pPr>
              <w:spacing w:after="0" w:line="240" w:lineRule="auto"/>
              <w:jc w:val="right"/>
              <w:rPr>
                <w:rFonts w:ascii="Calibri" w:eastAsia="Times New Roman" w:hAnsi="Calibri" w:cs="Times New Roman"/>
                <w:color w:val="000000"/>
                <w:lang w:eastAsia="en-GB"/>
              </w:rPr>
            </w:pPr>
            <w:r w:rsidRPr="0010380B">
              <w:rPr>
                <w:rFonts w:ascii="Calibri" w:eastAsia="Times New Roman" w:hAnsi="Calibri" w:cs="Times New Roman"/>
                <w:color w:val="000000"/>
                <w:lang w:eastAsia="en-GB"/>
              </w:rPr>
              <w:t>30, 40, 50, 65</w:t>
            </w:r>
          </w:p>
        </w:tc>
        <w:tc>
          <w:tcPr>
            <w:tcW w:w="1713" w:type="dxa"/>
            <w:tcBorders>
              <w:top w:val="nil"/>
              <w:left w:val="nil"/>
              <w:bottom w:val="nil"/>
              <w:right w:val="single" w:sz="8" w:space="0" w:color="auto"/>
            </w:tcBorders>
            <w:shd w:val="clear" w:color="auto" w:fill="auto"/>
            <w:noWrap/>
            <w:vAlign w:val="center"/>
            <w:hideMark/>
          </w:tcPr>
          <w:p w14:paraId="799858A3" w14:textId="70ADF39A" w:rsidR="0010380B" w:rsidRPr="00361B39" w:rsidRDefault="0010380B" w:rsidP="00032C2F">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88.</w:t>
            </w:r>
            <w:r w:rsidR="00032C2F" w:rsidRPr="00361B39">
              <w:rPr>
                <w:rFonts w:ascii="Calibri" w:eastAsia="Times New Roman" w:hAnsi="Calibri" w:cs="Times New Roman"/>
                <w:color w:val="000000"/>
                <w:lang w:eastAsia="en-GB"/>
              </w:rPr>
              <w:t xml:space="preserve">9 </w:t>
            </w:r>
            <w:r w:rsidRPr="00361B39">
              <w:rPr>
                <w:rFonts w:ascii="Calibri" w:eastAsia="Times New Roman" w:hAnsi="Calibri" w:cs="Times New Roman"/>
                <w:color w:val="000000"/>
                <w:lang w:eastAsia="en-GB"/>
              </w:rPr>
              <w:t>(86.</w:t>
            </w:r>
            <w:r w:rsidR="00032C2F" w:rsidRPr="00361B39">
              <w:rPr>
                <w:rFonts w:ascii="Calibri" w:eastAsia="Times New Roman" w:hAnsi="Calibri" w:cs="Times New Roman"/>
                <w:color w:val="000000"/>
                <w:lang w:eastAsia="en-GB"/>
              </w:rPr>
              <w:t>6</w:t>
            </w:r>
            <w:r w:rsidRPr="00361B39">
              <w:rPr>
                <w:rFonts w:ascii="Calibri" w:eastAsia="Times New Roman" w:hAnsi="Calibri" w:cs="Times New Roman"/>
                <w:color w:val="000000"/>
                <w:lang w:eastAsia="en-GB"/>
              </w:rPr>
              <w:t>, 9</w:t>
            </w:r>
            <w:r w:rsidR="00032C2F" w:rsidRPr="00361B39">
              <w:rPr>
                <w:rFonts w:ascii="Calibri" w:eastAsia="Times New Roman" w:hAnsi="Calibri" w:cs="Times New Roman"/>
                <w:color w:val="000000"/>
                <w:lang w:eastAsia="en-GB"/>
              </w:rPr>
              <w:t>1.1</w:t>
            </w:r>
            <w:r w:rsidRPr="00361B39">
              <w:rPr>
                <w:rFonts w:ascii="Calibri" w:eastAsia="Times New Roman" w:hAnsi="Calibri" w:cs="Times New Roman"/>
                <w:color w:val="000000"/>
                <w:lang w:eastAsia="en-GB"/>
              </w:rPr>
              <w:t>)</w:t>
            </w:r>
          </w:p>
        </w:tc>
        <w:tc>
          <w:tcPr>
            <w:tcW w:w="1659" w:type="dxa"/>
            <w:tcBorders>
              <w:top w:val="nil"/>
              <w:left w:val="nil"/>
              <w:bottom w:val="nil"/>
              <w:right w:val="single" w:sz="8" w:space="0" w:color="auto"/>
            </w:tcBorders>
            <w:shd w:val="clear" w:color="auto" w:fill="auto"/>
            <w:noWrap/>
            <w:vAlign w:val="center"/>
            <w:hideMark/>
          </w:tcPr>
          <w:p w14:paraId="648D4C3D" w14:textId="5C674977" w:rsidR="0010380B" w:rsidRPr="00361B39" w:rsidRDefault="0010380B" w:rsidP="00032C2F">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1.0 (-0.</w:t>
            </w:r>
            <w:r w:rsidR="00032C2F" w:rsidRPr="00361B39">
              <w:rPr>
                <w:rFonts w:ascii="Calibri" w:eastAsia="Times New Roman" w:hAnsi="Calibri" w:cs="Times New Roman"/>
                <w:color w:val="000000"/>
                <w:lang w:eastAsia="en-GB"/>
              </w:rPr>
              <w:t>3</w:t>
            </w:r>
            <w:r w:rsidRPr="00361B39">
              <w:rPr>
                <w:rFonts w:ascii="Calibri" w:eastAsia="Times New Roman" w:hAnsi="Calibri" w:cs="Times New Roman"/>
                <w:color w:val="000000"/>
                <w:lang w:eastAsia="en-GB"/>
              </w:rPr>
              <w:t>, 2.5)</w:t>
            </w:r>
          </w:p>
        </w:tc>
        <w:tc>
          <w:tcPr>
            <w:tcW w:w="1733" w:type="dxa"/>
            <w:tcBorders>
              <w:top w:val="nil"/>
              <w:left w:val="nil"/>
              <w:bottom w:val="nil"/>
              <w:right w:val="nil"/>
            </w:tcBorders>
            <w:shd w:val="clear" w:color="auto" w:fill="auto"/>
            <w:noWrap/>
            <w:vAlign w:val="center"/>
            <w:hideMark/>
          </w:tcPr>
          <w:p w14:paraId="1BB2B713" w14:textId="2FA62D62" w:rsidR="0010380B" w:rsidRPr="00361B39" w:rsidRDefault="0010380B" w:rsidP="00566C98">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90.</w:t>
            </w:r>
            <w:r w:rsidR="00566C98" w:rsidRPr="00361B39">
              <w:rPr>
                <w:rFonts w:ascii="Calibri" w:eastAsia="Times New Roman" w:hAnsi="Calibri" w:cs="Times New Roman"/>
                <w:color w:val="000000"/>
                <w:lang w:eastAsia="en-GB"/>
              </w:rPr>
              <w:t xml:space="preserve">5 </w:t>
            </w:r>
            <w:r w:rsidRPr="00361B39">
              <w:rPr>
                <w:rFonts w:ascii="Calibri" w:eastAsia="Times New Roman" w:hAnsi="Calibri" w:cs="Times New Roman"/>
                <w:color w:val="000000"/>
                <w:lang w:eastAsia="en-GB"/>
              </w:rPr>
              <w:t>(88.</w:t>
            </w:r>
            <w:r w:rsidR="00566C98" w:rsidRPr="00361B39">
              <w:rPr>
                <w:rFonts w:ascii="Calibri" w:eastAsia="Times New Roman" w:hAnsi="Calibri" w:cs="Times New Roman"/>
                <w:color w:val="000000"/>
                <w:lang w:eastAsia="en-GB"/>
              </w:rPr>
              <w:t>4</w:t>
            </w:r>
            <w:r w:rsidRPr="00361B39">
              <w:rPr>
                <w:rFonts w:ascii="Calibri" w:eastAsia="Times New Roman" w:hAnsi="Calibri" w:cs="Times New Roman"/>
                <w:color w:val="000000"/>
                <w:lang w:eastAsia="en-GB"/>
              </w:rPr>
              <w:t>, 92.</w:t>
            </w:r>
            <w:r w:rsidR="00566C98" w:rsidRPr="00361B39">
              <w:rPr>
                <w:rFonts w:ascii="Calibri" w:eastAsia="Times New Roman" w:hAnsi="Calibri" w:cs="Times New Roman"/>
                <w:color w:val="000000"/>
                <w:lang w:eastAsia="en-GB"/>
              </w:rPr>
              <w:t>4</w:t>
            </w:r>
            <w:r w:rsidRPr="00361B39">
              <w:rPr>
                <w:rFonts w:ascii="Calibri" w:eastAsia="Times New Roman" w:hAnsi="Calibri" w:cs="Times New Roman"/>
                <w:color w:val="000000"/>
                <w:lang w:eastAsia="en-GB"/>
              </w:rPr>
              <w:t>)</w:t>
            </w:r>
          </w:p>
        </w:tc>
        <w:tc>
          <w:tcPr>
            <w:tcW w:w="1508" w:type="dxa"/>
            <w:tcBorders>
              <w:top w:val="nil"/>
              <w:left w:val="single" w:sz="8" w:space="0" w:color="auto"/>
              <w:bottom w:val="nil"/>
              <w:right w:val="nil"/>
            </w:tcBorders>
            <w:shd w:val="clear" w:color="auto" w:fill="auto"/>
            <w:noWrap/>
            <w:vAlign w:val="center"/>
            <w:hideMark/>
          </w:tcPr>
          <w:p w14:paraId="3226117F" w14:textId="33E234D9" w:rsidR="0010380B" w:rsidRPr="00361B39" w:rsidRDefault="0010380B" w:rsidP="00566C98">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0.</w:t>
            </w:r>
            <w:r w:rsidR="00566C98" w:rsidRPr="00361B39">
              <w:rPr>
                <w:rFonts w:ascii="Calibri" w:eastAsia="Times New Roman" w:hAnsi="Calibri" w:cs="Times New Roman"/>
                <w:color w:val="000000"/>
                <w:lang w:eastAsia="en-GB"/>
              </w:rPr>
              <w:t xml:space="preserve">8 </w:t>
            </w:r>
            <w:r w:rsidRPr="00361B39">
              <w:rPr>
                <w:rFonts w:ascii="Calibri" w:eastAsia="Times New Roman" w:hAnsi="Calibri" w:cs="Times New Roman"/>
                <w:color w:val="000000"/>
                <w:lang w:eastAsia="en-GB"/>
              </w:rPr>
              <w:t>(-0.</w:t>
            </w:r>
            <w:r w:rsidR="00566C98" w:rsidRPr="00361B39">
              <w:rPr>
                <w:rFonts w:ascii="Calibri" w:eastAsia="Times New Roman" w:hAnsi="Calibri" w:cs="Times New Roman"/>
                <w:color w:val="000000"/>
                <w:lang w:eastAsia="en-GB"/>
              </w:rPr>
              <w:t>5</w:t>
            </w:r>
            <w:r w:rsidRPr="00361B39">
              <w:rPr>
                <w:rFonts w:ascii="Calibri" w:eastAsia="Times New Roman" w:hAnsi="Calibri" w:cs="Times New Roman"/>
                <w:color w:val="000000"/>
                <w:lang w:eastAsia="en-GB"/>
              </w:rPr>
              <w:t>, 2.2)</w:t>
            </w:r>
          </w:p>
        </w:tc>
        <w:tc>
          <w:tcPr>
            <w:tcW w:w="1782" w:type="dxa"/>
            <w:tcBorders>
              <w:top w:val="nil"/>
              <w:left w:val="single" w:sz="8" w:space="0" w:color="auto"/>
              <w:bottom w:val="nil"/>
              <w:right w:val="single" w:sz="8" w:space="0" w:color="auto"/>
            </w:tcBorders>
            <w:shd w:val="clear" w:color="auto" w:fill="auto"/>
            <w:noWrap/>
            <w:vAlign w:val="center"/>
            <w:hideMark/>
          </w:tcPr>
          <w:p w14:paraId="7979F473" w14:textId="17B56972" w:rsidR="0010380B" w:rsidRPr="00361B39" w:rsidRDefault="0010380B" w:rsidP="0010380B">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 </w:t>
            </w:r>
            <w:r w:rsidR="002F70FF" w:rsidRPr="00361B39">
              <w:rPr>
                <w:rFonts w:ascii="Calibri" w:eastAsia="Times New Roman" w:hAnsi="Calibri" w:cs="Times New Roman"/>
                <w:color w:val="000000"/>
                <w:lang w:eastAsia="en-GB"/>
              </w:rPr>
              <w:t>91.2 (89.4, 92.9)</w:t>
            </w:r>
          </w:p>
        </w:tc>
        <w:tc>
          <w:tcPr>
            <w:tcW w:w="1731" w:type="dxa"/>
            <w:tcBorders>
              <w:top w:val="nil"/>
              <w:left w:val="nil"/>
              <w:bottom w:val="nil"/>
              <w:right w:val="single" w:sz="8" w:space="0" w:color="auto"/>
            </w:tcBorders>
            <w:shd w:val="clear" w:color="auto" w:fill="auto"/>
            <w:noWrap/>
            <w:vAlign w:val="center"/>
            <w:hideMark/>
          </w:tcPr>
          <w:p w14:paraId="56A3CC46" w14:textId="479EA7B8" w:rsidR="0010380B" w:rsidRPr="00361B39" w:rsidRDefault="0010380B" w:rsidP="0010380B">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 </w:t>
            </w:r>
            <w:r w:rsidR="002F70FF" w:rsidRPr="00361B39">
              <w:rPr>
                <w:rFonts w:ascii="Calibri" w:eastAsia="Times New Roman" w:hAnsi="Calibri" w:cs="Times New Roman"/>
                <w:color w:val="000000"/>
                <w:lang w:eastAsia="en-GB"/>
              </w:rPr>
              <w:t>0.8 (-0.5, 2.1)</w:t>
            </w:r>
          </w:p>
        </w:tc>
        <w:tc>
          <w:tcPr>
            <w:tcW w:w="1570" w:type="dxa"/>
            <w:tcBorders>
              <w:top w:val="nil"/>
              <w:left w:val="nil"/>
              <w:bottom w:val="nil"/>
              <w:right w:val="single" w:sz="8" w:space="0" w:color="auto"/>
            </w:tcBorders>
            <w:shd w:val="clear" w:color="auto" w:fill="auto"/>
            <w:noWrap/>
            <w:vAlign w:val="center"/>
            <w:hideMark/>
          </w:tcPr>
          <w:p w14:paraId="64E073DE" w14:textId="55B5B36A" w:rsidR="0010380B" w:rsidRPr="00361B39" w:rsidRDefault="0010380B" w:rsidP="002F70FF">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8</w:t>
            </w:r>
            <w:r w:rsidR="002F70FF" w:rsidRPr="00361B39">
              <w:rPr>
                <w:rFonts w:ascii="Calibri" w:eastAsia="Times New Roman" w:hAnsi="Calibri" w:cs="Times New Roman"/>
                <w:color w:val="000000"/>
                <w:lang w:eastAsia="en-GB"/>
              </w:rPr>
              <w:t>7.0</w:t>
            </w:r>
            <w:r w:rsidRPr="00361B39">
              <w:rPr>
                <w:rFonts w:ascii="Calibri" w:eastAsia="Times New Roman" w:hAnsi="Calibri" w:cs="Times New Roman"/>
                <w:color w:val="000000"/>
                <w:lang w:eastAsia="en-GB"/>
              </w:rPr>
              <w:t xml:space="preserve"> (84.</w:t>
            </w:r>
            <w:r w:rsidR="002F70FF" w:rsidRPr="00361B39">
              <w:rPr>
                <w:rFonts w:ascii="Calibri" w:eastAsia="Times New Roman" w:hAnsi="Calibri" w:cs="Times New Roman"/>
                <w:color w:val="000000"/>
                <w:lang w:eastAsia="en-GB"/>
              </w:rPr>
              <w:t>5</w:t>
            </w:r>
            <w:r w:rsidRPr="00361B39">
              <w:rPr>
                <w:rFonts w:ascii="Calibri" w:eastAsia="Times New Roman" w:hAnsi="Calibri" w:cs="Times New Roman"/>
                <w:color w:val="000000"/>
                <w:lang w:eastAsia="en-GB"/>
              </w:rPr>
              <w:t>, 8</w:t>
            </w:r>
            <w:r w:rsidR="002F70FF" w:rsidRPr="00361B39">
              <w:rPr>
                <w:rFonts w:ascii="Calibri" w:eastAsia="Times New Roman" w:hAnsi="Calibri" w:cs="Times New Roman"/>
                <w:color w:val="000000"/>
                <w:lang w:eastAsia="en-GB"/>
              </w:rPr>
              <w:t>9.3</w:t>
            </w:r>
            <w:r w:rsidRPr="00361B39">
              <w:rPr>
                <w:rFonts w:ascii="Calibri" w:eastAsia="Times New Roman" w:hAnsi="Calibri" w:cs="Times New Roman"/>
                <w:color w:val="000000"/>
                <w:lang w:eastAsia="en-GB"/>
              </w:rPr>
              <w:t>)</w:t>
            </w:r>
          </w:p>
        </w:tc>
        <w:tc>
          <w:tcPr>
            <w:tcW w:w="1569" w:type="dxa"/>
            <w:tcBorders>
              <w:top w:val="nil"/>
              <w:left w:val="nil"/>
              <w:bottom w:val="nil"/>
              <w:right w:val="single" w:sz="8" w:space="0" w:color="auto"/>
            </w:tcBorders>
            <w:shd w:val="clear" w:color="auto" w:fill="auto"/>
            <w:noWrap/>
            <w:vAlign w:val="center"/>
            <w:hideMark/>
          </w:tcPr>
          <w:p w14:paraId="11C9EEB5" w14:textId="37095615" w:rsidR="0010380B" w:rsidRPr="00361B39" w:rsidRDefault="0010380B" w:rsidP="002F70FF">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1.3 (-0.</w:t>
            </w:r>
            <w:r w:rsidR="002F70FF" w:rsidRPr="00361B39">
              <w:rPr>
                <w:rFonts w:ascii="Calibri" w:eastAsia="Times New Roman" w:hAnsi="Calibri" w:cs="Times New Roman"/>
                <w:color w:val="000000"/>
                <w:lang w:eastAsia="en-GB"/>
              </w:rPr>
              <w:t>3</w:t>
            </w:r>
            <w:r w:rsidRPr="00361B39">
              <w:rPr>
                <w:rFonts w:ascii="Calibri" w:eastAsia="Times New Roman" w:hAnsi="Calibri" w:cs="Times New Roman"/>
                <w:color w:val="000000"/>
                <w:lang w:eastAsia="en-GB"/>
              </w:rPr>
              <w:t xml:space="preserve">, </w:t>
            </w:r>
            <w:r w:rsidR="002F70FF" w:rsidRPr="00361B39">
              <w:rPr>
                <w:rFonts w:ascii="Calibri" w:eastAsia="Times New Roman" w:hAnsi="Calibri" w:cs="Times New Roman"/>
                <w:color w:val="000000"/>
                <w:lang w:eastAsia="en-GB"/>
              </w:rPr>
              <w:t>2.8</w:t>
            </w:r>
            <w:r w:rsidRPr="00361B39">
              <w:rPr>
                <w:rFonts w:ascii="Calibri" w:eastAsia="Times New Roman" w:hAnsi="Calibri" w:cs="Times New Roman"/>
                <w:color w:val="000000"/>
                <w:lang w:eastAsia="en-GB"/>
              </w:rPr>
              <w:t>)</w:t>
            </w:r>
          </w:p>
        </w:tc>
      </w:tr>
      <w:tr w:rsidR="0010380B" w:rsidRPr="0010380B" w14:paraId="0B3A6454" w14:textId="77777777" w:rsidTr="009F0F00">
        <w:trPr>
          <w:trHeight w:val="259"/>
        </w:trPr>
        <w:tc>
          <w:tcPr>
            <w:tcW w:w="1491" w:type="dxa"/>
            <w:tcBorders>
              <w:top w:val="nil"/>
              <w:left w:val="single" w:sz="8" w:space="0" w:color="auto"/>
              <w:bottom w:val="single" w:sz="8" w:space="0" w:color="auto"/>
              <w:right w:val="single" w:sz="8" w:space="0" w:color="auto"/>
            </w:tcBorders>
            <w:shd w:val="clear" w:color="auto" w:fill="auto"/>
            <w:noWrap/>
            <w:vAlign w:val="center"/>
            <w:hideMark/>
          </w:tcPr>
          <w:p w14:paraId="00DEE593" w14:textId="77777777" w:rsidR="0010380B" w:rsidRPr="0010380B" w:rsidRDefault="0010380B" w:rsidP="0010380B">
            <w:pPr>
              <w:spacing w:after="0" w:line="240" w:lineRule="auto"/>
              <w:jc w:val="right"/>
              <w:rPr>
                <w:rFonts w:ascii="Calibri" w:eastAsia="Times New Roman" w:hAnsi="Calibri" w:cs="Times New Roman"/>
                <w:color w:val="000000"/>
                <w:lang w:eastAsia="en-GB"/>
              </w:rPr>
            </w:pPr>
            <w:r w:rsidRPr="0010380B">
              <w:rPr>
                <w:rFonts w:ascii="Calibri" w:eastAsia="Times New Roman" w:hAnsi="Calibri" w:cs="Times New Roman"/>
                <w:color w:val="000000"/>
                <w:lang w:eastAsia="en-GB"/>
              </w:rPr>
              <w:t>25, 35, 50, 65</w:t>
            </w:r>
          </w:p>
        </w:tc>
        <w:tc>
          <w:tcPr>
            <w:tcW w:w="1713" w:type="dxa"/>
            <w:tcBorders>
              <w:top w:val="nil"/>
              <w:left w:val="nil"/>
              <w:bottom w:val="single" w:sz="8" w:space="0" w:color="auto"/>
              <w:right w:val="single" w:sz="8" w:space="0" w:color="auto"/>
            </w:tcBorders>
            <w:shd w:val="clear" w:color="auto" w:fill="auto"/>
            <w:noWrap/>
            <w:vAlign w:val="center"/>
            <w:hideMark/>
          </w:tcPr>
          <w:p w14:paraId="0219E7FC" w14:textId="122B3255" w:rsidR="0010380B" w:rsidRPr="00361B39" w:rsidRDefault="0010380B" w:rsidP="00032C2F">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88.</w:t>
            </w:r>
            <w:r w:rsidR="00032C2F" w:rsidRPr="00361B39">
              <w:rPr>
                <w:rFonts w:ascii="Calibri" w:eastAsia="Times New Roman" w:hAnsi="Calibri" w:cs="Times New Roman"/>
                <w:color w:val="000000"/>
                <w:lang w:eastAsia="en-GB"/>
              </w:rPr>
              <w:t xml:space="preserve">6 </w:t>
            </w:r>
            <w:r w:rsidRPr="00361B39">
              <w:rPr>
                <w:rFonts w:ascii="Calibri" w:eastAsia="Times New Roman" w:hAnsi="Calibri" w:cs="Times New Roman"/>
                <w:color w:val="000000"/>
                <w:lang w:eastAsia="en-GB"/>
              </w:rPr>
              <w:t>(86.1, 90.</w:t>
            </w:r>
            <w:r w:rsidR="00032C2F" w:rsidRPr="00361B39">
              <w:rPr>
                <w:rFonts w:ascii="Calibri" w:eastAsia="Times New Roman" w:hAnsi="Calibri" w:cs="Times New Roman"/>
                <w:color w:val="000000"/>
                <w:lang w:eastAsia="en-GB"/>
              </w:rPr>
              <w:t>8</w:t>
            </w:r>
            <w:r w:rsidRPr="00361B39">
              <w:rPr>
                <w:rFonts w:ascii="Calibri" w:eastAsia="Times New Roman" w:hAnsi="Calibri" w:cs="Times New Roman"/>
                <w:color w:val="000000"/>
                <w:lang w:eastAsia="en-GB"/>
              </w:rPr>
              <w:t>)</w:t>
            </w:r>
          </w:p>
        </w:tc>
        <w:tc>
          <w:tcPr>
            <w:tcW w:w="1659" w:type="dxa"/>
            <w:tcBorders>
              <w:top w:val="nil"/>
              <w:left w:val="nil"/>
              <w:bottom w:val="single" w:sz="8" w:space="0" w:color="auto"/>
              <w:right w:val="single" w:sz="8" w:space="0" w:color="auto"/>
            </w:tcBorders>
            <w:shd w:val="clear" w:color="auto" w:fill="auto"/>
            <w:noWrap/>
            <w:vAlign w:val="center"/>
            <w:hideMark/>
          </w:tcPr>
          <w:p w14:paraId="36E56F23" w14:textId="25E9A07D" w:rsidR="0010380B" w:rsidRPr="00361B39" w:rsidRDefault="0010380B" w:rsidP="00032C2F">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0.</w:t>
            </w:r>
            <w:r w:rsidR="00032C2F" w:rsidRPr="00361B39">
              <w:rPr>
                <w:rFonts w:ascii="Calibri" w:eastAsia="Times New Roman" w:hAnsi="Calibri" w:cs="Times New Roman"/>
                <w:color w:val="000000"/>
                <w:lang w:eastAsia="en-GB"/>
              </w:rPr>
              <w:t xml:space="preserve">4 </w:t>
            </w:r>
            <w:r w:rsidRPr="00361B39">
              <w:rPr>
                <w:rFonts w:ascii="Calibri" w:eastAsia="Times New Roman" w:hAnsi="Calibri" w:cs="Times New Roman"/>
                <w:color w:val="000000"/>
                <w:lang w:eastAsia="en-GB"/>
              </w:rPr>
              <w:t>(-0.</w:t>
            </w:r>
            <w:r w:rsidR="00032C2F" w:rsidRPr="00361B39">
              <w:rPr>
                <w:rFonts w:ascii="Calibri" w:eastAsia="Times New Roman" w:hAnsi="Calibri" w:cs="Times New Roman"/>
                <w:color w:val="000000"/>
                <w:lang w:eastAsia="en-GB"/>
              </w:rPr>
              <w:t>9</w:t>
            </w:r>
            <w:r w:rsidRPr="00361B39">
              <w:rPr>
                <w:rFonts w:ascii="Calibri" w:eastAsia="Times New Roman" w:hAnsi="Calibri" w:cs="Times New Roman"/>
                <w:color w:val="000000"/>
                <w:lang w:eastAsia="en-GB"/>
              </w:rPr>
              <w:t>, 1.</w:t>
            </w:r>
            <w:r w:rsidR="00032C2F" w:rsidRPr="00361B39">
              <w:rPr>
                <w:rFonts w:ascii="Calibri" w:eastAsia="Times New Roman" w:hAnsi="Calibri" w:cs="Times New Roman"/>
                <w:color w:val="000000"/>
                <w:lang w:eastAsia="en-GB"/>
              </w:rPr>
              <w:t>6</w:t>
            </w:r>
            <w:r w:rsidRPr="00361B39">
              <w:rPr>
                <w:rFonts w:ascii="Calibri" w:eastAsia="Times New Roman" w:hAnsi="Calibri" w:cs="Times New Roman"/>
                <w:color w:val="000000"/>
                <w:lang w:eastAsia="en-GB"/>
              </w:rPr>
              <w:t>)</w:t>
            </w:r>
          </w:p>
        </w:tc>
        <w:tc>
          <w:tcPr>
            <w:tcW w:w="1733" w:type="dxa"/>
            <w:tcBorders>
              <w:top w:val="nil"/>
              <w:left w:val="nil"/>
              <w:bottom w:val="single" w:sz="8" w:space="0" w:color="auto"/>
              <w:right w:val="nil"/>
            </w:tcBorders>
            <w:shd w:val="clear" w:color="auto" w:fill="auto"/>
            <w:noWrap/>
            <w:vAlign w:val="center"/>
            <w:hideMark/>
          </w:tcPr>
          <w:p w14:paraId="1AE566B9" w14:textId="40A47ED1" w:rsidR="0010380B" w:rsidRPr="00361B39" w:rsidRDefault="0010380B" w:rsidP="00566C98">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90.</w:t>
            </w:r>
            <w:r w:rsidR="00566C98" w:rsidRPr="00361B39">
              <w:rPr>
                <w:rFonts w:ascii="Calibri" w:eastAsia="Times New Roman" w:hAnsi="Calibri" w:cs="Times New Roman"/>
                <w:color w:val="000000"/>
                <w:lang w:eastAsia="en-GB"/>
              </w:rPr>
              <w:t xml:space="preserve">3 </w:t>
            </w:r>
            <w:r w:rsidRPr="00361B39">
              <w:rPr>
                <w:rFonts w:ascii="Calibri" w:eastAsia="Times New Roman" w:hAnsi="Calibri" w:cs="Times New Roman"/>
                <w:color w:val="000000"/>
                <w:lang w:eastAsia="en-GB"/>
              </w:rPr>
              <w:t>(8</w:t>
            </w:r>
            <w:r w:rsidR="00566C98" w:rsidRPr="00361B39">
              <w:rPr>
                <w:rFonts w:ascii="Calibri" w:eastAsia="Times New Roman" w:hAnsi="Calibri" w:cs="Times New Roman"/>
                <w:color w:val="000000"/>
                <w:lang w:eastAsia="en-GB"/>
              </w:rPr>
              <w:t>8.2</w:t>
            </w:r>
            <w:r w:rsidRPr="00361B39">
              <w:rPr>
                <w:rFonts w:ascii="Calibri" w:eastAsia="Times New Roman" w:hAnsi="Calibri" w:cs="Times New Roman"/>
                <w:color w:val="000000"/>
                <w:lang w:eastAsia="en-GB"/>
              </w:rPr>
              <w:t>, 92.2)</w:t>
            </w:r>
          </w:p>
        </w:tc>
        <w:tc>
          <w:tcPr>
            <w:tcW w:w="1508" w:type="dxa"/>
            <w:tcBorders>
              <w:top w:val="nil"/>
              <w:left w:val="single" w:sz="8" w:space="0" w:color="auto"/>
              <w:bottom w:val="single" w:sz="8" w:space="0" w:color="auto"/>
              <w:right w:val="nil"/>
            </w:tcBorders>
            <w:shd w:val="clear" w:color="auto" w:fill="auto"/>
            <w:noWrap/>
            <w:vAlign w:val="center"/>
            <w:hideMark/>
          </w:tcPr>
          <w:p w14:paraId="6DA279A2" w14:textId="77777777" w:rsidR="0010380B" w:rsidRPr="00361B39" w:rsidRDefault="0010380B" w:rsidP="0010380B">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0.5 (-0.7, 1.7)</w:t>
            </w:r>
          </w:p>
        </w:tc>
        <w:tc>
          <w:tcPr>
            <w:tcW w:w="1782" w:type="dxa"/>
            <w:tcBorders>
              <w:top w:val="nil"/>
              <w:left w:val="single" w:sz="8" w:space="0" w:color="auto"/>
              <w:bottom w:val="single" w:sz="8" w:space="0" w:color="auto"/>
              <w:right w:val="single" w:sz="8" w:space="0" w:color="auto"/>
            </w:tcBorders>
            <w:shd w:val="clear" w:color="auto" w:fill="auto"/>
            <w:noWrap/>
            <w:vAlign w:val="center"/>
            <w:hideMark/>
          </w:tcPr>
          <w:p w14:paraId="0D211F0F" w14:textId="259B086B" w:rsidR="0010380B" w:rsidRPr="00361B39" w:rsidRDefault="0010380B" w:rsidP="0010380B">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 </w:t>
            </w:r>
            <w:r w:rsidR="002F70FF" w:rsidRPr="00361B39">
              <w:rPr>
                <w:rFonts w:ascii="Calibri" w:eastAsia="Times New Roman" w:hAnsi="Calibri" w:cs="Times New Roman"/>
                <w:color w:val="000000"/>
                <w:lang w:eastAsia="en-GB"/>
              </w:rPr>
              <w:t>91.0 (89.2, 92.7)</w:t>
            </w:r>
          </w:p>
        </w:tc>
        <w:tc>
          <w:tcPr>
            <w:tcW w:w="1731" w:type="dxa"/>
            <w:tcBorders>
              <w:top w:val="nil"/>
              <w:left w:val="nil"/>
              <w:bottom w:val="single" w:sz="8" w:space="0" w:color="auto"/>
              <w:right w:val="single" w:sz="8" w:space="0" w:color="auto"/>
            </w:tcBorders>
            <w:shd w:val="clear" w:color="auto" w:fill="auto"/>
            <w:noWrap/>
            <w:vAlign w:val="center"/>
            <w:hideMark/>
          </w:tcPr>
          <w:p w14:paraId="4AB148CE" w14:textId="2C951630" w:rsidR="0010380B" w:rsidRPr="00361B39" w:rsidRDefault="0010380B" w:rsidP="0010380B">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 </w:t>
            </w:r>
            <w:r w:rsidR="002F70FF" w:rsidRPr="00361B39">
              <w:rPr>
                <w:rFonts w:ascii="Calibri" w:eastAsia="Times New Roman" w:hAnsi="Calibri" w:cs="Times New Roman"/>
                <w:color w:val="000000"/>
                <w:lang w:eastAsia="en-GB"/>
              </w:rPr>
              <w:t>0.3 (-0.9, 1.4)</w:t>
            </w:r>
          </w:p>
        </w:tc>
        <w:tc>
          <w:tcPr>
            <w:tcW w:w="1570" w:type="dxa"/>
            <w:tcBorders>
              <w:top w:val="nil"/>
              <w:left w:val="nil"/>
              <w:bottom w:val="single" w:sz="8" w:space="0" w:color="auto"/>
              <w:right w:val="single" w:sz="8" w:space="0" w:color="auto"/>
            </w:tcBorders>
            <w:shd w:val="clear" w:color="auto" w:fill="auto"/>
            <w:noWrap/>
            <w:vAlign w:val="center"/>
            <w:hideMark/>
          </w:tcPr>
          <w:p w14:paraId="0E42F62F" w14:textId="15FAF208" w:rsidR="0010380B" w:rsidRPr="00361B39" w:rsidRDefault="0010380B" w:rsidP="002F70FF">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86.</w:t>
            </w:r>
            <w:r w:rsidR="002F70FF" w:rsidRPr="00361B39">
              <w:rPr>
                <w:rFonts w:ascii="Calibri" w:eastAsia="Times New Roman" w:hAnsi="Calibri" w:cs="Times New Roman"/>
                <w:color w:val="000000"/>
                <w:lang w:eastAsia="en-GB"/>
              </w:rPr>
              <w:t>7</w:t>
            </w:r>
            <w:r w:rsidRPr="00361B39">
              <w:rPr>
                <w:rFonts w:ascii="Calibri" w:eastAsia="Times New Roman" w:hAnsi="Calibri" w:cs="Times New Roman"/>
                <w:color w:val="000000"/>
                <w:lang w:eastAsia="en-GB"/>
              </w:rPr>
              <w:t xml:space="preserve"> (8</w:t>
            </w:r>
            <w:r w:rsidR="002F70FF" w:rsidRPr="00361B39">
              <w:rPr>
                <w:rFonts w:ascii="Calibri" w:eastAsia="Times New Roman" w:hAnsi="Calibri" w:cs="Times New Roman"/>
                <w:color w:val="000000"/>
                <w:lang w:eastAsia="en-GB"/>
              </w:rPr>
              <w:t>4.2</w:t>
            </w:r>
            <w:r w:rsidRPr="00361B39">
              <w:rPr>
                <w:rFonts w:ascii="Calibri" w:eastAsia="Times New Roman" w:hAnsi="Calibri" w:cs="Times New Roman"/>
                <w:color w:val="000000"/>
                <w:lang w:eastAsia="en-GB"/>
              </w:rPr>
              <w:t>, 8</w:t>
            </w:r>
            <w:r w:rsidR="002F70FF" w:rsidRPr="00361B39">
              <w:rPr>
                <w:rFonts w:ascii="Calibri" w:eastAsia="Times New Roman" w:hAnsi="Calibri" w:cs="Times New Roman"/>
                <w:color w:val="000000"/>
                <w:lang w:eastAsia="en-GB"/>
              </w:rPr>
              <w:t>9.0</w:t>
            </w:r>
            <w:r w:rsidRPr="00361B39">
              <w:rPr>
                <w:rFonts w:ascii="Calibri" w:eastAsia="Times New Roman" w:hAnsi="Calibri" w:cs="Times New Roman"/>
                <w:color w:val="000000"/>
                <w:lang w:eastAsia="en-GB"/>
              </w:rPr>
              <w:t>)</w:t>
            </w:r>
          </w:p>
        </w:tc>
        <w:tc>
          <w:tcPr>
            <w:tcW w:w="1569" w:type="dxa"/>
            <w:tcBorders>
              <w:top w:val="nil"/>
              <w:left w:val="nil"/>
              <w:bottom w:val="single" w:sz="8" w:space="0" w:color="auto"/>
              <w:right w:val="single" w:sz="8" w:space="0" w:color="auto"/>
            </w:tcBorders>
            <w:shd w:val="clear" w:color="auto" w:fill="auto"/>
            <w:noWrap/>
            <w:vAlign w:val="center"/>
            <w:hideMark/>
          </w:tcPr>
          <w:p w14:paraId="39EB1967" w14:textId="458DCF61" w:rsidR="0010380B" w:rsidRPr="00361B39" w:rsidRDefault="0010380B" w:rsidP="002F70FF">
            <w:pPr>
              <w:spacing w:after="0" w:line="240" w:lineRule="auto"/>
              <w:jc w:val="center"/>
              <w:rPr>
                <w:rFonts w:ascii="Calibri" w:eastAsia="Times New Roman" w:hAnsi="Calibri" w:cs="Times New Roman"/>
                <w:color w:val="000000"/>
                <w:lang w:eastAsia="en-GB"/>
              </w:rPr>
            </w:pPr>
            <w:r w:rsidRPr="00361B39">
              <w:rPr>
                <w:rFonts w:ascii="Calibri" w:eastAsia="Times New Roman" w:hAnsi="Calibri" w:cs="Times New Roman"/>
                <w:color w:val="000000"/>
                <w:lang w:eastAsia="en-GB"/>
              </w:rPr>
              <w:t>0.</w:t>
            </w:r>
            <w:r w:rsidR="002F70FF" w:rsidRPr="00361B39">
              <w:rPr>
                <w:rFonts w:ascii="Calibri" w:eastAsia="Times New Roman" w:hAnsi="Calibri" w:cs="Times New Roman"/>
                <w:color w:val="000000"/>
                <w:lang w:eastAsia="en-GB"/>
              </w:rPr>
              <w:t xml:space="preserve">6 </w:t>
            </w:r>
            <w:r w:rsidRPr="00361B39">
              <w:rPr>
                <w:rFonts w:ascii="Calibri" w:eastAsia="Times New Roman" w:hAnsi="Calibri" w:cs="Times New Roman"/>
                <w:color w:val="000000"/>
                <w:lang w:eastAsia="en-GB"/>
              </w:rPr>
              <w:t>(-0.</w:t>
            </w:r>
            <w:r w:rsidR="002F70FF" w:rsidRPr="00361B39">
              <w:rPr>
                <w:rFonts w:ascii="Calibri" w:eastAsia="Times New Roman" w:hAnsi="Calibri" w:cs="Times New Roman"/>
                <w:color w:val="000000"/>
                <w:lang w:eastAsia="en-GB"/>
              </w:rPr>
              <w:t>7</w:t>
            </w:r>
            <w:r w:rsidRPr="00361B39">
              <w:rPr>
                <w:rFonts w:ascii="Calibri" w:eastAsia="Times New Roman" w:hAnsi="Calibri" w:cs="Times New Roman"/>
                <w:color w:val="000000"/>
                <w:lang w:eastAsia="en-GB"/>
              </w:rPr>
              <w:t xml:space="preserve">, </w:t>
            </w:r>
            <w:r w:rsidR="002F70FF" w:rsidRPr="00361B39">
              <w:rPr>
                <w:rFonts w:ascii="Calibri" w:eastAsia="Times New Roman" w:hAnsi="Calibri" w:cs="Times New Roman"/>
                <w:color w:val="000000"/>
                <w:lang w:eastAsia="en-GB"/>
              </w:rPr>
              <w:t>2.0</w:t>
            </w:r>
            <w:r w:rsidRPr="00361B39">
              <w:rPr>
                <w:rFonts w:ascii="Calibri" w:eastAsia="Times New Roman" w:hAnsi="Calibri" w:cs="Times New Roman"/>
                <w:color w:val="000000"/>
                <w:lang w:eastAsia="en-GB"/>
              </w:rPr>
              <w:t>)</w:t>
            </w:r>
          </w:p>
        </w:tc>
      </w:tr>
    </w:tbl>
    <w:p w14:paraId="471DBCAD" w14:textId="77777777" w:rsidR="00E73B6F" w:rsidRDefault="00E73B6F" w:rsidP="00E73B6F">
      <w:pPr>
        <w:rPr>
          <w:b/>
        </w:rPr>
        <w:sectPr w:rsidR="00E73B6F" w:rsidSect="00FC35C6">
          <w:footerReference w:type="default" r:id="rId17"/>
          <w:pgSz w:w="16838" w:h="11906" w:orient="landscape"/>
          <w:pgMar w:top="1134" w:right="1134" w:bottom="1134" w:left="1134" w:header="709" w:footer="709" w:gutter="0"/>
          <w:cols w:space="708"/>
          <w:docGrid w:linePitch="360"/>
        </w:sectPr>
      </w:pPr>
    </w:p>
    <w:p w14:paraId="5ADC0473" w14:textId="77777777" w:rsidR="00E73B6F" w:rsidRDefault="00E73B6F" w:rsidP="00E73B6F">
      <w:pPr>
        <w:shd w:val="clear" w:color="auto" w:fill="FFFFFF"/>
        <w:spacing w:after="0" w:line="480" w:lineRule="auto"/>
        <w:textAlignment w:val="baseline"/>
      </w:pPr>
      <w:r>
        <w:rPr>
          <w:b/>
        </w:rPr>
        <w:t>Titles and legends to Figures</w:t>
      </w:r>
      <w:r>
        <w:t xml:space="preserve">: </w:t>
      </w:r>
    </w:p>
    <w:p w14:paraId="45A3942E" w14:textId="34E111B3" w:rsidR="00E73B6F" w:rsidRDefault="00E73B6F" w:rsidP="00E73B6F">
      <w:pPr>
        <w:spacing w:line="480" w:lineRule="auto"/>
      </w:pPr>
      <w:r w:rsidRPr="00FD7175">
        <w:t xml:space="preserve">Figure </w:t>
      </w:r>
      <w:r>
        <w:t>1:</w:t>
      </w:r>
      <w:r w:rsidRPr="00FD7175">
        <w:t xml:space="preserve">  </w:t>
      </w:r>
      <w:r>
        <w:t>P</w:t>
      </w:r>
      <w:r w:rsidRPr="00DE655F">
        <w:t>ossible transitions in the model</w:t>
      </w:r>
      <w:r w:rsidR="00FB160D">
        <w:t>, with six-monthly transition probabilities for the natural history model</w:t>
      </w:r>
      <w:r w:rsidRPr="00DE655F">
        <w:t xml:space="preserve">. </w:t>
      </w:r>
      <w:r>
        <w:t>HPV-16/18</w:t>
      </w:r>
      <w:r w:rsidRPr="00DE655F">
        <w:t xml:space="preserve"> and </w:t>
      </w:r>
      <w:r>
        <w:t>other (non-16/18) high</w:t>
      </w:r>
      <w:r w:rsidRPr="00DE655F">
        <w:t xml:space="preserve"> risk</w:t>
      </w:r>
      <w:r>
        <w:t xml:space="preserve"> HPV</w:t>
      </w:r>
      <w:r w:rsidRPr="00DE655F">
        <w:t xml:space="preserve"> processes are run separately</w:t>
      </w:r>
      <w:r>
        <w:t>.</w:t>
      </w:r>
    </w:p>
    <w:p w14:paraId="2F7891D6" w14:textId="29051E28" w:rsidR="00E73B6F" w:rsidRDefault="00E73B6F" w:rsidP="00E73B6F">
      <w:pPr>
        <w:spacing w:line="480" w:lineRule="auto"/>
      </w:pPr>
      <w:r>
        <w:t xml:space="preserve">Figure </w:t>
      </w:r>
      <w:r w:rsidR="00633E81">
        <w:t>1</w:t>
      </w:r>
      <w:r>
        <w:t xml:space="preserve">: Mean simulated HPV prevalence by age, and observed HPV prevalence by age in the ARTISTIC trial </w:t>
      </w:r>
      <w:r>
        <w:fldChar w:fldCharType="begin"/>
      </w:r>
      <w:r>
        <w:instrText xml:space="preserve"> ADDIN EN.CITE &lt;EndNote&gt;&lt;Cite&gt;&lt;Author&gt;Kitchener&lt;/Author&gt;&lt;Year&gt;2009&lt;/Year&gt;&lt;RecNum&gt;11&lt;/RecNum&gt;&lt;DisplayText&gt;(9)&lt;/DisplayText&gt;&lt;record&gt;&lt;rec-number&gt;11&lt;/rec-number&gt;&lt;foreign-keys&gt;&lt;key app="EN" db-id="p5p5222t0ra9wder2e6xrae7s9ewd0fdxrvp" timestamp="1455881694"&gt;11&lt;/key&gt;&lt;/foreign-keys&gt;&lt;ref-type name="Report"&gt;27&lt;/ref-type&gt;&lt;contributors&gt;&lt;authors&gt;&lt;author&gt;Kitchener, HC&lt;/author&gt;&lt;author&gt;Almonte, M&lt;/author&gt;&lt;author&gt;Gilham, C&lt;/author&gt;&lt;author&gt;Dowie, R&lt;/author&gt;&lt;author&gt;Stoykova, B&lt;/author&gt;&lt;author&gt;Sargent, A&lt;/author&gt;&lt;author&gt;Roberts, C&lt;/author&gt;&lt;author&gt;Desai, M&lt;/author&gt;&lt;author&gt;Peto, J&lt;/author&gt;&lt;author&gt;on behalf of the ARTISTIC Trial Study Group,&lt;/author&gt;&lt;/authors&gt;&lt;secondary-authors&gt;&lt;author&gt;Health Technology Assessment,&lt;/author&gt;&lt;/secondary-authors&gt;&lt;/contributors&gt;&lt;titles&gt;&lt;title&gt;ARTISTIC: a randomised trial of human papillomavirus (HPV) testing in primary cervical screening&lt;/title&gt;&lt;/titles&gt;&lt;pages&gt;33&lt;/pages&gt;&lt;volume&gt;Vol 13 No. 51&lt;/volume&gt;&lt;dates&gt;&lt;year&gt;2009&lt;/year&gt;&lt;/dates&gt;&lt;urls&gt;&lt;/urls&gt;&lt;electronic-resource-num&gt;10.3310/hta13510&lt;/electronic-resource-num&gt;&lt;/record&gt;&lt;/Cite&gt;&lt;/EndNote&gt;</w:instrText>
      </w:r>
      <w:r>
        <w:fldChar w:fldCharType="separate"/>
      </w:r>
      <w:r>
        <w:rPr>
          <w:noProof/>
        </w:rPr>
        <w:t>(</w:t>
      </w:r>
      <w:hyperlink w:anchor="_ENREF_9" w:tooltip="Kitchener, 2009 #11" w:history="1">
        <w:r w:rsidR="00A71A48">
          <w:rPr>
            <w:noProof/>
          </w:rPr>
          <w:t>9</w:t>
        </w:r>
      </w:hyperlink>
      <w:r>
        <w:rPr>
          <w:noProof/>
        </w:rPr>
        <w:t>)</w:t>
      </w:r>
      <w:r>
        <w:fldChar w:fldCharType="end"/>
      </w:r>
    </w:p>
    <w:p w14:paraId="3F7F9283" w14:textId="77777777" w:rsidR="00E73B6F" w:rsidRPr="00587F36" w:rsidRDefault="00E73B6F" w:rsidP="00E73B6F">
      <w:pPr>
        <w:spacing w:line="480" w:lineRule="auto"/>
      </w:pPr>
    </w:p>
    <w:p w14:paraId="1C248847" w14:textId="77777777" w:rsidR="00E73B6F" w:rsidRDefault="00E73B6F" w:rsidP="00E73B6F">
      <w:pPr>
        <w:shd w:val="clear" w:color="auto" w:fill="FFFFFF"/>
        <w:spacing w:after="0" w:line="480" w:lineRule="auto"/>
        <w:textAlignment w:val="baseline"/>
      </w:pPr>
      <w:r>
        <w:rPr>
          <w:b/>
        </w:rPr>
        <w:t>Titles and legends to s</w:t>
      </w:r>
      <w:r w:rsidRPr="00B44427">
        <w:rPr>
          <w:b/>
        </w:rPr>
        <w:t>upporting</w:t>
      </w:r>
      <w:r>
        <w:t xml:space="preserve"> </w:t>
      </w:r>
      <w:r w:rsidRPr="00B44427">
        <w:rPr>
          <w:b/>
        </w:rPr>
        <w:t>information</w:t>
      </w:r>
      <w:r>
        <w:t xml:space="preserve">: </w:t>
      </w:r>
    </w:p>
    <w:p w14:paraId="408CD9B8" w14:textId="77777777" w:rsidR="00E73B6F" w:rsidRDefault="00E73B6F" w:rsidP="00E73B6F">
      <w:pPr>
        <w:shd w:val="clear" w:color="auto" w:fill="FFFFFF"/>
        <w:spacing w:after="0" w:line="480" w:lineRule="auto"/>
        <w:textAlignment w:val="baseline"/>
        <w:rPr>
          <w:bCs/>
          <w:sz w:val="23"/>
          <w:szCs w:val="23"/>
        </w:rPr>
      </w:pPr>
      <w:r w:rsidRPr="00B44427">
        <w:rPr>
          <w:bCs/>
          <w:sz w:val="23"/>
          <w:szCs w:val="23"/>
          <w:u w:val="single"/>
        </w:rPr>
        <w:t>Supplementary material 1:</w:t>
      </w:r>
      <w:r w:rsidRPr="00B44427">
        <w:rPr>
          <w:bCs/>
          <w:sz w:val="23"/>
          <w:szCs w:val="23"/>
        </w:rPr>
        <w:t xml:space="preserve"> Assumptions in the microsimulation model</w:t>
      </w:r>
    </w:p>
    <w:p w14:paraId="76893E15" w14:textId="77777777" w:rsidR="00E73B6F" w:rsidRDefault="00E73B6F" w:rsidP="00E73B6F">
      <w:pPr>
        <w:shd w:val="clear" w:color="auto" w:fill="FFFFFF"/>
        <w:spacing w:after="0" w:line="480" w:lineRule="auto"/>
        <w:textAlignment w:val="baseline"/>
        <w:rPr>
          <w:bCs/>
          <w:sz w:val="23"/>
          <w:szCs w:val="23"/>
          <w:u w:val="single"/>
        </w:rPr>
      </w:pPr>
    </w:p>
    <w:p w14:paraId="0A1FAE75" w14:textId="4462A485" w:rsidR="00E73B6F" w:rsidRDefault="00E73B6F" w:rsidP="00E73B6F">
      <w:pPr>
        <w:shd w:val="clear" w:color="auto" w:fill="FFFFFF"/>
        <w:spacing w:after="0" w:line="480" w:lineRule="auto"/>
        <w:textAlignment w:val="baseline"/>
        <w:rPr>
          <w:bCs/>
          <w:sz w:val="23"/>
          <w:szCs w:val="23"/>
        </w:rPr>
      </w:pPr>
      <w:r w:rsidRPr="00B44427">
        <w:rPr>
          <w:bCs/>
          <w:sz w:val="23"/>
          <w:szCs w:val="23"/>
          <w:u w:val="single"/>
        </w:rPr>
        <w:t>Table S1</w:t>
      </w:r>
      <w:r w:rsidRPr="00B44427">
        <w:rPr>
          <w:bCs/>
          <w:sz w:val="23"/>
          <w:szCs w:val="23"/>
        </w:rPr>
        <w:t xml:space="preserve">: Number of screens, cancers, reduction in cancer incidence and </w:t>
      </w:r>
      <w:r w:rsidR="000C4C3F">
        <w:rPr>
          <w:bCs/>
          <w:sz w:val="23"/>
          <w:szCs w:val="23"/>
        </w:rPr>
        <w:t>incremental</w:t>
      </w:r>
      <w:r w:rsidRPr="00B44427">
        <w:rPr>
          <w:bCs/>
          <w:sz w:val="23"/>
          <w:szCs w:val="23"/>
        </w:rPr>
        <w:t xml:space="preserve"> benefit (the reduction in cancer incidence per additional screen) for 100% screening coverage, for each combination of vaccination and screening scenario, from 10,000 simulated datasets of 300,000 women with natural history parameters drawn from the distributions given in Appendix Table 1</w:t>
      </w:r>
    </w:p>
    <w:p w14:paraId="7C7477AC" w14:textId="77777777" w:rsidR="00E73B6F" w:rsidRDefault="00E73B6F" w:rsidP="00E73B6F">
      <w:pPr>
        <w:shd w:val="clear" w:color="auto" w:fill="FFFFFF"/>
        <w:spacing w:after="0" w:line="480" w:lineRule="auto"/>
        <w:textAlignment w:val="baseline"/>
        <w:rPr>
          <w:bCs/>
          <w:sz w:val="23"/>
          <w:szCs w:val="23"/>
        </w:rPr>
      </w:pPr>
    </w:p>
    <w:p w14:paraId="1B1FF207" w14:textId="174E60CE" w:rsidR="00E73B6F" w:rsidRPr="009C159B" w:rsidRDefault="00E73B6F" w:rsidP="00E73B6F">
      <w:pPr>
        <w:shd w:val="clear" w:color="auto" w:fill="FFFFFF"/>
        <w:spacing w:after="0" w:line="480" w:lineRule="auto"/>
        <w:textAlignment w:val="baseline"/>
        <w:rPr>
          <w:bCs/>
          <w:sz w:val="23"/>
          <w:szCs w:val="23"/>
        </w:rPr>
      </w:pPr>
      <w:r w:rsidRPr="009C159B">
        <w:rPr>
          <w:bCs/>
          <w:sz w:val="23"/>
          <w:szCs w:val="23"/>
          <w:u w:val="single"/>
        </w:rPr>
        <w:t>Table S2</w:t>
      </w:r>
      <w:r w:rsidRPr="009C159B">
        <w:rPr>
          <w:bCs/>
          <w:sz w:val="23"/>
          <w:szCs w:val="23"/>
        </w:rPr>
        <w:t xml:space="preserve">: Number of screens, cancers, reduction in cancer incidence and </w:t>
      </w:r>
      <w:r w:rsidR="000C4C3F">
        <w:rPr>
          <w:bCs/>
          <w:sz w:val="23"/>
          <w:szCs w:val="23"/>
        </w:rPr>
        <w:t>incremental</w:t>
      </w:r>
      <w:r w:rsidRPr="009C159B">
        <w:rPr>
          <w:bCs/>
          <w:sz w:val="23"/>
          <w:szCs w:val="23"/>
        </w:rPr>
        <w:t xml:space="preserve"> benefit (the reduction in cancer incidence per additional screen) for realistic screening coverage, for each combination of vaccination and screening scenario, from 10,000 simulated datasets of 300,000 women with natural history parameters drawn from the distributions given in Appendix Table 1</w:t>
      </w:r>
    </w:p>
    <w:p w14:paraId="3394C9CA" w14:textId="77777777" w:rsidR="00E73B6F" w:rsidRDefault="00E73B6F" w:rsidP="00E73B6F">
      <w:pPr>
        <w:shd w:val="clear" w:color="auto" w:fill="FFFFFF"/>
        <w:spacing w:after="0" w:line="480" w:lineRule="auto"/>
        <w:textAlignment w:val="baseline"/>
        <w:rPr>
          <w:bCs/>
          <w:sz w:val="23"/>
          <w:szCs w:val="23"/>
        </w:rPr>
      </w:pPr>
    </w:p>
    <w:p w14:paraId="6E0E1CA7" w14:textId="34E47430" w:rsidR="00E73B6F" w:rsidRPr="009C159B" w:rsidRDefault="00E73B6F" w:rsidP="00E73B6F">
      <w:pPr>
        <w:shd w:val="clear" w:color="auto" w:fill="FFFFFF"/>
        <w:spacing w:after="0" w:line="480" w:lineRule="auto"/>
        <w:textAlignment w:val="baseline"/>
        <w:rPr>
          <w:bCs/>
          <w:sz w:val="23"/>
          <w:szCs w:val="23"/>
        </w:rPr>
      </w:pPr>
      <w:r w:rsidRPr="009C159B">
        <w:rPr>
          <w:bCs/>
          <w:sz w:val="23"/>
          <w:szCs w:val="23"/>
          <w:u w:val="single"/>
        </w:rPr>
        <w:t>Table S3</w:t>
      </w:r>
      <w:r w:rsidRPr="009C159B">
        <w:rPr>
          <w:bCs/>
          <w:sz w:val="23"/>
          <w:szCs w:val="23"/>
        </w:rPr>
        <w:t xml:space="preserve">: Number of screens, cancers, reduction in cancer incidence and </w:t>
      </w:r>
      <w:r w:rsidR="000C4C3F">
        <w:rPr>
          <w:bCs/>
          <w:sz w:val="23"/>
          <w:szCs w:val="23"/>
        </w:rPr>
        <w:t>incremental</w:t>
      </w:r>
      <w:r w:rsidRPr="009C159B">
        <w:rPr>
          <w:bCs/>
          <w:sz w:val="23"/>
          <w:szCs w:val="23"/>
        </w:rPr>
        <w:t xml:space="preserve"> benefit (the reduction in cancer incidence per additional screen) for 100% screening coverage, for each combination of vaccination and screening scenario, from 1,000 simulated datasets of 300,000 women with fixed natural history parameters given in Appendix 1</w:t>
      </w:r>
    </w:p>
    <w:p w14:paraId="2E6E1D71" w14:textId="77777777" w:rsidR="00E73B6F" w:rsidRDefault="00E73B6F" w:rsidP="00E73B6F">
      <w:pPr>
        <w:shd w:val="clear" w:color="auto" w:fill="FFFFFF"/>
        <w:spacing w:after="0" w:line="480" w:lineRule="auto"/>
        <w:textAlignment w:val="baseline"/>
        <w:rPr>
          <w:bCs/>
          <w:sz w:val="23"/>
          <w:szCs w:val="23"/>
        </w:rPr>
      </w:pPr>
    </w:p>
    <w:p w14:paraId="516C4BBF" w14:textId="3B4A1580" w:rsidR="00E73B6F" w:rsidRPr="009C159B" w:rsidRDefault="00E73B6F" w:rsidP="00E73B6F">
      <w:pPr>
        <w:shd w:val="clear" w:color="auto" w:fill="FFFFFF"/>
        <w:spacing w:after="0" w:line="480" w:lineRule="auto"/>
        <w:textAlignment w:val="baseline"/>
        <w:rPr>
          <w:bCs/>
          <w:sz w:val="23"/>
          <w:szCs w:val="23"/>
        </w:rPr>
      </w:pPr>
      <w:r w:rsidRPr="009C159B">
        <w:rPr>
          <w:bCs/>
          <w:sz w:val="23"/>
          <w:szCs w:val="23"/>
          <w:u w:val="single"/>
        </w:rPr>
        <w:t>Table S4</w:t>
      </w:r>
      <w:r w:rsidRPr="009C159B">
        <w:rPr>
          <w:bCs/>
          <w:sz w:val="23"/>
          <w:szCs w:val="23"/>
        </w:rPr>
        <w:t xml:space="preserve">: Number of screens, cancers, reduction in cancer incidence and </w:t>
      </w:r>
      <w:r w:rsidR="000C4C3F">
        <w:rPr>
          <w:bCs/>
          <w:sz w:val="23"/>
          <w:szCs w:val="23"/>
        </w:rPr>
        <w:t>incremental</w:t>
      </w:r>
      <w:r w:rsidRPr="009C159B">
        <w:rPr>
          <w:bCs/>
          <w:sz w:val="23"/>
          <w:szCs w:val="23"/>
        </w:rPr>
        <w:t xml:space="preserve"> benefit (the reduction in cancer incidence per additional screen) for realistic screening coverage, for each combination of vaccination and screening scenario, from 1,000 simulated datasets of 300,000 women with fixed natural history parameters given in Appendix 1</w:t>
      </w:r>
    </w:p>
    <w:p w14:paraId="42A2B41B" w14:textId="77777777" w:rsidR="00E73B6F" w:rsidRDefault="00E73B6F" w:rsidP="00E73B6F">
      <w:pPr>
        <w:shd w:val="clear" w:color="auto" w:fill="FFFFFF"/>
        <w:spacing w:after="0" w:line="480" w:lineRule="auto"/>
        <w:textAlignment w:val="baseline"/>
        <w:rPr>
          <w:bCs/>
          <w:sz w:val="23"/>
          <w:szCs w:val="23"/>
        </w:rPr>
      </w:pPr>
    </w:p>
    <w:p w14:paraId="76E441DA" w14:textId="2255CC3C" w:rsidR="00E73B6F" w:rsidRDefault="00E73B6F" w:rsidP="00E73B6F">
      <w:pPr>
        <w:shd w:val="clear" w:color="auto" w:fill="FFFFFF"/>
        <w:spacing w:after="0" w:line="480" w:lineRule="auto"/>
        <w:textAlignment w:val="baseline"/>
        <w:rPr>
          <w:bCs/>
          <w:sz w:val="23"/>
          <w:szCs w:val="23"/>
        </w:rPr>
      </w:pPr>
      <w:r w:rsidRPr="009C159B">
        <w:rPr>
          <w:bCs/>
          <w:sz w:val="23"/>
          <w:szCs w:val="23"/>
          <w:u w:val="single"/>
        </w:rPr>
        <w:t>Table S5</w:t>
      </w:r>
      <w:r w:rsidRPr="009C159B">
        <w:rPr>
          <w:bCs/>
          <w:sz w:val="23"/>
          <w:szCs w:val="23"/>
        </w:rPr>
        <w:t xml:space="preserve">: Number of screens, cancers, reduction in cancer incidence and </w:t>
      </w:r>
      <w:r w:rsidR="000C4C3F">
        <w:rPr>
          <w:bCs/>
          <w:sz w:val="23"/>
          <w:szCs w:val="23"/>
        </w:rPr>
        <w:t>incremental</w:t>
      </w:r>
      <w:r w:rsidRPr="009C159B">
        <w:rPr>
          <w:bCs/>
          <w:sz w:val="23"/>
          <w:szCs w:val="23"/>
        </w:rPr>
        <w:t xml:space="preserve"> benefit (the reduction in cancer incidence per additional screen) for 100% screening coverage, for each combination of vaccination and screening scenario, from simulated datasets of 300,000 women with natural history parameters drawn from the distributions given in Appendix Table 1 which had a lifetime risk of cervical cancer in the absence of vaccination or screening ≤1.</w:t>
      </w:r>
      <w:r w:rsidR="00427414">
        <w:rPr>
          <w:bCs/>
          <w:sz w:val="23"/>
          <w:szCs w:val="23"/>
        </w:rPr>
        <w:t>7</w:t>
      </w:r>
      <w:r w:rsidRPr="009C159B">
        <w:rPr>
          <w:bCs/>
          <w:sz w:val="23"/>
          <w:szCs w:val="23"/>
        </w:rPr>
        <w:t>%</w:t>
      </w:r>
    </w:p>
    <w:p w14:paraId="2DBF446E" w14:textId="77777777" w:rsidR="00E73B6F" w:rsidRPr="009C159B" w:rsidRDefault="00E73B6F" w:rsidP="00E73B6F">
      <w:pPr>
        <w:shd w:val="clear" w:color="auto" w:fill="FFFFFF"/>
        <w:spacing w:after="0" w:line="480" w:lineRule="auto"/>
        <w:textAlignment w:val="baseline"/>
        <w:rPr>
          <w:bCs/>
          <w:sz w:val="23"/>
          <w:szCs w:val="23"/>
        </w:rPr>
      </w:pPr>
    </w:p>
    <w:p w14:paraId="1DB0E9BC" w14:textId="0C5A8159" w:rsidR="00E73B6F" w:rsidRPr="00CC1B80" w:rsidRDefault="00E73B6F" w:rsidP="00E73B6F">
      <w:pPr>
        <w:shd w:val="clear" w:color="auto" w:fill="FFFFFF"/>
        <w:spacing w:after="0" w:line="480" w:lineRule="auto"/>
        <w:textAlignment w:val="baseline"/>
        <w:rPr>
          <w:bCs/>
          <w:sz w:val="23"/>
          <w:szCs w:val="23"/>
        </w:rPr>
        <w:sectPr w:rsidR="00E73B6F" w:rsidRPr="00CC1B80" w:rsidSect="00FC35C6">
          <w:pgSz w:w="11906" w:h="16838"/>
          <w:pgMar w:top="1440" w:right="1440" w:bottom="1440" w:left="1440" w:header="709" w:footer="709" w:gutter="0"/>
          <w:cols w:space="708"/>
          <w:docGrid w:linePitch="360"/>
        </w:sectPr>
      </w:pPr>
      <w:r w:rsidRPr="009C159B">
        <w:rPr>
          <w:bCs/>
          <w:sz w:val="23"/>
          <w:szCs w:val="23"/>
          <w:u w:val="single"/>
        </w:rPr>
        <w:t>Table S6</w:t>
      </w:r>
      <w:r w:rsidRPr="009C159B">
        <w:rPr>
          <w:bCs/>
          <w:sz w:val="23"/>
          <w:szCs w:val="23"/>
        </w:rPr>
        <w:t xml:space="preserve">: Number of screens, cancers, reduction in cancer incidence and </w:t>
      </w:r>
      <w:r w:rsidR="000C4C3F">
        <w:rPr>
          <w:bCs/>
          <w:sz w:val="23"/>
          <w:szCs w:val="23"/>
        </w:rPr>
        <w:t>incremental</w:t>
      </w:r>
      <w:r w:rsidRPr="009C159B">
        <w:rPr>
          <w:bCs/>
          <w:sz w:val="23"/>
          <w:szCs w:val="23"/>
        </w:rPr>
        <w:t xml:space="preserve"> benefit (the reduction in cancer incidence per additional screen) for 100% screening coverage, for each combination of vaccination and screening scenario, from simulated datasets of 300,000 women with natural history parameters drawn from the distributions given in Appendix Table 1 which had a lifetime risk of cervical cancer in the absence of vaccination or screening ≥2.</w:t>
      </w:r>
      <w:r w:rsidR="00427414">
        <w:rPr>
          <w:bCs/>
          <w:sz w:val="23"/>
          <w:szCs w:val="23"/>
        </w:rPr>
        <w:t>7</w:t>
      </w:r>
      <w:r w:rsidRPr="009C159B">
        <w:rPr>
          <w:bCs/>
          <w:sz w:val="23"/>
          <w:szCs w:val="23"/>
        </w:rPr>
        <w:t>%</w:t>
      </w:r>
    </w:p>
    <w:p w14:paraId="3EBD8C5E" w14:textId="0286B2B7" w:rsidR="00D60616" w:rsidRPr="00384260" w:rsidRDefault="00D60616" w:rsidP="00B77B67"/>
    <w:sectPr w:rsidR="00D60616" w:rsidRPr="00384260" w:rsidSect="00D0484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11F69" w14:textId="77777777" w:rsidR="002F366A" w:rsidRDefault="002F366A" w:rsidP="00570F7C">
      <w:pPr>
        <w:spacing w:after="0" w:line="240" w:lineRule="auto"/>
      </w:pPr>
      <w:r>
        <w:separator/>
      </w:r>
    </w:p>
  </w:endnote>
  <w:endnote w:type="continuationSeparator" w:id="0">
    <w:p w14:paraId="2A44DD51" w14:textId="77777777" w:rsidR="002F366A" w:rsidRDefault="002F366A" w:rsidP="0057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808388"/>
      <w:docPartObj>
        <w:docPartGallery w:val="Page Numbers (Bottom of Page)"/>
        <w:docPartUnique/>
      </w:docPartObj>
    </w:sdtPr>
    <w:sdtEndPr>
      <w:rPr>
        <w:noProof/>
      </w:rPr>
    </w:sdtEndPr>
    <w:sdtContent>
      <w:p w14:paraId="59ED0C31" w14:textId="0283654E" w:rsidR="002F366A" w:rsidRDefault="002F366A">
        <w:pPr>
          <w:pStyle w:val="Footer"/>
          <w:jc w:val="right"/>
        </w:pPr>
        <w:r>
          <w:fldChar w:fldCharType="begin"/>
        </w:r>
        <w:r>
          <w:instrText xml:space="preserve"> PAGE   \* MERGEFORMAT </w:instrText>
        </w:r>
        <w:r>
          <w:fldChar w:fldCharType="separate"/>
        </w:r>
        <w:r w:rsidR="00C53325">
          <w:rPr>
            <w:noProof/>
          </w:rPr>
          <w:t>21</w:t>
        </w:r>
        <w:r>
          <w:rPr>
            <w:noProof/>
          </w:rPr>
          <w:fldChar w:fldCharType="end"/>
        </w:r>
      </w:p>
    </w:sdtContent>
  </w:sdt>
  <w:p w14:paraId="7EC90F2C" w14:textId="77777777" w:rsidR="002F366A" w:rsidRDefault="002F36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689570"/>
      <w:docPartObj>
        <w:docPartGallery w:val="Page Numbers (Bottom of Page)"/>
        <w:docPartUnique/>
      </w:docPartObj>
    </w:sdtPr>
    <w:sdtEndPr>
      <w:rPr>
        <w:noProof/>
      </w:rPr>
    </w:sdtEndPr>
    <w:sdtContent>
      <w:p w14:paraId="7B735D3E" w14:textId="77777777" w:rsidR="002F366A" w:rsidRDefault="002F366A">
        <w:pPr>
          <w:pStyle w:val="Footer"/>
          <w:jc w:val="right"/>
        </w:pPr>
        <w:r>
          <w:fldChar w:fldCharType="begin"/>
        </w:r>
        <w:r>
          <w:instrText xml:space="preserve"> PAGE   \* MERGEFORMAT </w:instrText>
        </w:r>
        <w:r>
          <w:fldChar w:fldCharType="separate"/>
        </w:r>
        <w:r w:rsidR="00C53325">
          <w:rPr>
            <w:noProof/>
          </w:rPr>
          <w:t>22</w:t>
        </w:r>
        <w:r>
          <w:rPr>
            <w:noProof/>
          </w:rPr>
          <w:fldChar w:fldCharType="end"/>
        </w:r>
      </w:p>
    </w:sdtContent>
  </w:sdt>
  <w:p w14:paraId="13CD0AD0" w14:textId="77777777" w:rsidR="002F366A" w:rsidRDefault="002F3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E2B5A" w14:textId="77777777" w:rsidR="002F366A" w:rsidRDefault="002F366A" w:rsidP="00570F7C">
      <w:pPr>
        <w:spacing w:after="0" w:line="240" w:lineRule="auto"/>
      </w:pPr>
      <w:r>
        <w:separator/>
      </w:r>
    </w:p>
  </w:footnote>
  <w:footnote w:type="continuationSeparator" w:id="0">
    <w:p w14:paraId="0558D5B6" w14:textId="77777777" w:rsidR="002F366A" w:rsidRDefault="002F366A" w:rsidP="00570F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752CE"/>
    <w:multiLevelType w:val="hybridMultilevel"/>
    <w:tmpl w:val="AAC86924"/>
    <w:lvl w:ilvl="0" w:tplc="08090015">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711218"/>
    <w:multiLevelType w:val="hybridMultilevel"/>
    <w:tmpl w:val="AAC86924"/>
    <w:lvl w:ilvl="0" w:tplc="08090015">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F92187"/>
    <w:multiLevelType w:val="hybridMultilevel"/>
    <w:tmpl w:val="E3AC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750D0"/>
    <w:multiLevelType w:val="hybridMultilevel"/>
    <w:tmpl w:val="0368F4E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759F23CA"/>
    <w:multiLevelType w:val="hybridMultilevel"/>
    <w:tmpl w:val="2E9C6D0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92650F"/>
    <w:multiLevelType w:val="hybridMultilevel"/>
    <w:tmpl w:val="5738549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_IJC&lt;/Style&gt;&lt;LeftDelim&gt;{&lt;/LeftDelim&gt;&lt;RightDelim&gt;}&lt;/RightDelim&gt;&lt;FontName&gt;Calibri Light&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5p5222t0ra9wder2e6xrae7s9ewd0fdxrvp&quot;&gt;vaccination simulation&lt;record-ids&gt;&lt;item&gt;1&lt;/item&gt;&lt;item&gt;2&lt;/item&gt;&lt;item&gt;4&lt;/item&gt;&lt;item&gt;5&lt;/item&gt;&lt;item&gt;6&lt;/item&gt;&lt;item&gt;7&lt;/item&gt;&lt;item&gt;8&lt;/item&gt;&lt;item&gt;11&lt;/item&gt;&lt;item&gt;12&lt;/item&gt;&lt;item&gt;17&lt;/item&gt;&lt;item&gt;19&lt;/item&gt;&lt;item&gt;20&lt;/item&gt;&lt;item&gt;21&lt;/item&gt;&lt;item&gt;25&lt;/item&gt;&lt;item&gt;29&lt;/item&gt;&lt;item&gt;33&lt;/item&gt;&lt;item&gt;34&lt;/item&gt;&lt;item&gt;36&lt;/item&gt;&lt;item&gt;37&lt;/item&gt;&lt;item&gt;38&lt;/item&gt;&lt;item&gt;39&lt;/item&gt;&lt;item&gt;43&lt;/item&gt;&lt;item&gt;44&lt;/item&gt;&lt;item&gt;45&lt;/item&gt;&lt;item&gt;47&lt;/item&gt;&lt;item&gt;48&lt;/item&gt;&lt;item&gt;49&lt;/item&gt;&lt;item&gt;52&lt;/item&gt;&lt;item&gt;53&lt;/item&gt;&lt;item&gt;54&lt;/item&gt;&lt;/record-ids&gt;&lt;/item&gt;&lt;/Libraries&gt;"/>
  </w:docVars>
  <w:rsids>
    <w:rsidRoot w:val="0057229E"/>
    <w:rsid w:val="00000ABC"/>
    <w:rsid w:val="00001C0E"/>
    <w:rsid w:val="00004E24"/>
    <w:rsid w:val="00007546"/>
    <w:rsid w:val="00011290"/>
    <w:rsid w:val="00020C91"/>
    <w:rsid w:val="000219B5"/>
    <w:rsid w:val="000227FE"/>
    <w:rsid w:val="00023C10"/>
    <w:rsid w:val="000269D0"/>
    <w:rsid w:val="000301F5"/>
    <w:rsid w:val="00030448"/>
    <w:rsid w:val="000319A8"/>
    <w:rsid w:val="00032400"/>
    <w:rsid w:val="00032C2F"/>
    <w:rsid w:val="000372FE"/>
    <w:rsid w:val="0003756B"/>
    <w:rsid w:val="000410CB"/>
    <w:rsid w:val="00041729"/>
    <w:rsid w:val="00043C9F"/>
    <w:rsid w:val="00045E6E"/>
    <w:rsid w:val="000464AC"/>
    <w:rsid w:val="00047799"/>
    <w:rsid w:val="00047DE2"/>
    <w:rsid w:val="000524E2"/>
    <w:rsid w:val="0005446E"/>
    <w:rsid w:val="000609F6"/>
    <w:rsid w:val="00060DB4"/>
    <w:rsid w:val="0006185F"/>
    <w:rsid w:val="00066094"/>
    <w:rsid w:val="00073C1A"/>
    <w:rsid w:val="000767FE"/>
    <w:rsid w:val="00082BF7"/>
    <w:rsid w:val="00084473"/>
    <w:rsid w:val="0008706A"/>
    <w:rsid w:val="0008771E"/>
    <w:rsid w:val="000921BE"/>
    <w:rsid w:val="00093D27"/>
    <w:rsid w:val="00096102"/>
    <w:rsid w:val="000A20F3"/>
    <w:rsid w:val="000A7AC0"/>
    <w:rsid w:val="000B05BF"/>
    <w:rsid w:val="000C3AE5"/>
    <w:rsid w:val="000C44E5"/>
    <w:rsid w:val="000C4C3F"/>
    <w:rsid w:val="000C5630"/>
    <w:rsid w:val="000C744F"/>
    <w:rsid w:val="000C7567"/>
    <w:rsid w:val="000D0E44"/>
    <w:rsid w:val="000D12B1"/>
    <w:rsid w:val="000D4DBA"/>
    <w:rsid w:val="000E0A9F"/>
    <w:rsid w:val="000E103B"/>
    <w:rsid w:val="000E1D99"/>
    <w:rsid w:val="000E22A8"/>
    <w:rsid w:val="000E2634"/>
    <w:rsid w:val="000E3245"/>
    <w:rsid w:val="000E5E44"/>
    <w:rsid w:val="000E698C"/>
    <w:rsid w:val="000F0F20"/>
    <w:rsid w:val="000F680A"/>
    <w:rsid w:val="00100497"/>
    <w:rsid w:val="0010380B"/>
    <w:rsid w:val="00104A59"/>
    <w:rsid w:val="00110768"/>
    <w:rsid w:val="001126A4"/>
    <w:rsid w:val="00114E07"/>
    <w:rsid w:val="00117C22"/>
    <w:rsid w:val="00120D52"/>
    <w:rsid w:val="00122451"/>
    <w:rsid w:val="001307F3"/>
    <w:rsid w:val="00132742"/>
    <w:rsid w:val="001416EF"/>
    <w:rsid w:val="0014262B"/>
    <w:rsid w:val="00142B3E"/>
    <w:rsid w:val="001433D2"/>
    <w:rsid w:val="00143F5E"/>
    <w:rsid w:val="00150A8C"/>
    <w:rsid w:val="001520BF"/>
    <w:rsid w:val="00154EA7"/>
    <w:rsid w:val="00154F74"/>
    <w:rsid w:val="001563D4"/>
    <w:rsid w:val="00157157"/>
    <w:rsid w:val="001572C1"/>
    <w:rsid w:val="001628D5"/>
    <w:rsid w:val="00163F46"/>
    <w:rsid w:val="00171A34"/>
    <w:rsid w:val="00172536"/>
    <w:rsid w:val="001726D0"/>
    <w:rsid w:val="00172792"/>
    <w:rsid w:val="001742CD"/>
    <w:rsid w:val="00180360"/>
    <w:rsid w:val="001815E1"/>
    <w:rsid w:val="00186FB4"/>
    <w:rsid w:val="00190897"/>
    <w:rsid w:val="00190BE4"/>
    <w:rsid w:val="00191A47"/>
    <w:rsid w:val="00193619"/>
    <w:rsid w:val="00195893"/>
    <w:rsid w:val="001A3764"/>
    <w:rsid w:val="001A3E01"/>
    <w:rsid w:val="001A72B2"/>
    <w:rsid w:val="001B1BD3"/>
    <w:rsid w:val="001B5D83"/>
    <w:rsid w:val="001B67F1"/>
    <w:rsid w:val="001B6CDD"/>
    <w:rsid w:val="001B7C4A"/>
    <w:rsid w:val="001C2B92"/>
    <w:rsid w:val="001C3741"/>
    <w:rsid w:val="001C41DC"/>
    <w:rsid w:val="001D0E4F"/>
    <w:rsid w:val="001D239A"/>
    <w:rsid w:val="001E033E"/>
    <w:rsid w:val="001E5F81"/>
    <w:rsid w:val="001E64B2"/>
    <w:rsid w:val="001F31DB"/>
    <w:rsid w:val="001F36D4"/>
    <w:rsid w:val="001F4BD8"/>
    <w:rsid w:val="001F6868"/>
    <w:rsid w:val="00203247"/>
    <w:rsid w:val="00203E0F"/>
    <w:rsid w:val="00212ABB"/>
    <w:rsid w:val="002141B5"/>
    <w:rsid w:val="00214902"/>
    <w:rsid w:val="00215CB2"/>
    <w:rsid w:val="00215EC9"/>
    <w:rsid w:val="00217DA4"/>
    <w:rsid w:val="002205E8"/>
    <w:rsid w:val="00223A38"/>
    <w:rsid w:val="00226B82"/>
    <w:rsid w:val="00227E64"/>
    <w:rsid w:val="00230476"/>
    <w:rsid w:val="002308E4"/>
    <w:rsid w:val="00230926"/>
    <w:rsid w:val="00231514"/>
    <w:rsid w:val="002323D8"/>
    <w:rsid w:val="0023430C"/>
    <w:rsid w:val="00234C88"/>
    <w:rsid w:val="00235F02"/>
    <w:rsid w:val="00250D79"/>
    <w:rsid w:val="0025195E"/>
    <w:rsid w:val="0025292B"/>
    <w:rsid w:val="00253228"/>
    <w:rsid w:val="00253FCE"/>
    <w:rsid w:val="002544E4"/>
    <w:rsid w:val="00254726"/>
    <w:rsid w:val="00254D4D"/>
    <w:rsid w:val="00255D52"/>
    <w:rsid w:val="0025779B"/>
    <w:rsid w:val="00257CD7"/>
    <w:rsid w:val="002603D2"/>
    <w:rsid w:val="00260ED5"/>
    <w:rsid w:val="00261F0A"/>
    <w:rsid w:val="00263F7D"/>
    <w:rsid w:val="00265B4E"/>
    <w:rsid w:val="00267271"/>
    <w:rsid w:val="00267E6B"/>
    <w:rsid w:val="00270573"/>
    <w:rsid w:val="002714DF"/>
    <w:rsid w:val="0027179D"/>
    <w:rsid w:val="002727C7"/>
    <w:rsid w:val="00272CFA"/>
    <w:rsid w:val="0027548B"/>
    <w:rsid w:val="00281A61"/>
    <w:rsid w:val="00281C0B"/>
    <w:rsid w:val="00285EC8"/>
    <w:rsid w:val="002861DF"/>
    <w:rsid w:val="002869DA"/>
    <w:rsid w:val="00287489"/>
    <w:rsid w:val="002A0D70"/>
    <w:rsid w:val="002A538A"/>
    <w:rsid w:val="002B25BC"/>
    <w:rsid w:val="002C3D97"/>
    <w:rsid w:val="002C5FF7"/>
    <w:rsid w:val="002C633F"/>
    <w:rsid w:val="002D04A2"/>
    <w:rsid w:val="002D0529"/>
    <w:rsid w:val="002D094C"/>
    <w:rsid w:val="002D5BB3"/>
    <w:rsid w:val="002D792A"/>
    <w:rsid w:val="002E4CF1"/>
    <w:rsid w:val="002E6B72"/>
    <w:rsid w:val="002E730B"/>
    <w:rsid w:val="002E78AC"/>
    <w:rsid w:val="002E7E6D"/>
    <w:rsid w:val="002F18C8"/>
    <w:rsid w:val="002F2462"/>
    <w:rsid w:val="002F366A"/>
    <w:rsid w:val="002F4D75"/>
    <w:rsid w:val="002F5741"/>
    <w:rsid w:val="002F5EE5"/>
    <w:rsid w:val="002F613C"/>
    <w:rsid w:val="002F70FF"/>
    <w:rsid w:val="00300364"/>
    <w:rsid w:val="003003BD"/>
    <w:rsid w:val="003010BE"/>
    <w:rsid w:val="00302CA8"/>
    <w:rsid w:val="00302D29"/>
    <w:rsid w:val="003035B1"/>
    <w:rsid w:val="003068FF"/>
    <w:rsid w:val="003112A0"/>
    <w:rsid w:val="0031183A"/>
    <w:rsid w:val="00314293"/>
    <w:rsid w:val="0031534C"/>
    <w:rsid w:val="0031707B"/>
    <w:rsid w:val="003210DD"/>
    <w:rsid w:val="00322A84"/>
    <w:rsid w:val="003233D7"/>
    <w:rsid w:val="00324909"/>
    <w:rsid w:val="00325BEA"/>
    <w:rsid w:val="00333D93"/>
    <w:rsid w:val="00336D71"/>
    <w:rsid w:val="00337633"/>
    <w:rsid w:val="00341EE3"/>
    <w:rsid w:val="0034459C"/>
    <w:rsid w:val="00345B3E"/>
    <w:rsid w:val="0034678E"/>
    <w:rsid w:val="003574B6"/>
    <w:rsid w:val="003602E7"/>
    <w:rsid w:val="003615F4"/>
    <w:rsid w:val="00361B39"/>
    <w:rsid w:val="0036458C"/>
    <w:rsid w:val="003656C3"/>
    <w:rsid w:val="00374411"/>
    <w:rsid w:val="00376800"/>
    <w:rsid w:val="003771DE"/>
    <w:rsid w:val="003811CA"/>
    <w:rsid w:val="00381CFD"/>
    <w:rsid w:val="0038316B"/>
    <w:rsid w:val="00384260"/>
    <w:rsid w:val="00384B36"/>
    <w:rsid w:val="00386D81"/>
    <w:rsid w:val="00386EE4"/>
    <w:rsid w:val="003912DE"/>
    <w:rsid w:val="003946B6"/>
    <w:rsid w:val="00395CF9"/>
    <w:rsid w:val="003B179A"/>
    <w:rsid w:val="003B2C11"/>
    <w:rsid w:val="003B6783"/>
    <w:rsid w:val="003C09FA"/>
    <w:rsid w:val="003C1039"/>
    <w:rsid w:val="003C1B49"/>
    <w:rsid w:val="003C2B1E"/>
    <w:rsid w:val="003C46C1"/>
    <w:rsid w:val="003C4775"/>
    <w:rsid w:val="003C5AFC"/>
    <w:rsid w:val="003C6AF7"/>
    <w:rsid w:val="003D1CEF"/>
    <w:rsid w:val="003D1DE0"/>
    <w:rsid w:val="003D2522"/>
    <w:rsid w:val="003D2897"/>
    <w:rsid w:val="003D4A85"/>
    <w:rsid w:val="003D58FD"/>
    <w:rsid w:val="003D7DA6"/>
    <w:rsid w:val="003E4449"/>
    <w:rsid w:val="003E7848"/>
    <w:rsid w:val="003F134C"/>
    <w:rsid w:val="003F2ACD"/>
    <w:rsid w:val="003F3882"/>
    <w:rsid w:val="003F417B"/>
    <w:rsid w:val="00400BA5"/>
    <w:rsid w:val="00405EA0"/>
    <w:rsid w:val="00407B9E"/>
    <w:rsid w:val="004113C4"/>
    <w:rsid w:val="00412695"/>
    <w:rsid w:val="00413C5E"/>
    <w:rsid w:val="004155B7"/>
    <w:rsid w:val="00416BDE"/>
    <w:rsid w:val="00421398"/>
    <w:rsid w:val="00424EE7"/>
    <w:rsid w:val="00425C40"/>
    <w:rsid w:val="00427414"/>
    <w:rsid w:val="00430269"/>
    <w:rsid w:val="00430580"/>
    <w:rsid w:val="004319B7"/>
    <w:rsid w:val="0043353A"/>
    <w:rsid w:val="00433CD0"/>
    <w:rsid w:val="00435180"/>
    <w:rsid w:val="00436F0E"/>
    <w:rsid w:val="00443EB5"/>
    <w:rsid w:val="004524E4"/>
    <w:rsid w:val="00452642"/>
    <w:rsid w:val="00452CFD"/>
    <w:rsid w:val="0045392D"/>
    <w:rsid w:val="004540F6"/>
    <w:rsid w:val="004661ED"/>
    <w:rsid w:val="00466365"/>
    <w:rsid w:val="00470BFF"/>
    <w:rsid w:val="004761D1"/>
    <w:rsid w:val="00476A5B"/>
    <w:rsid w:val="00476AC9"/>
    <w:rsid w:val="004770AF"/>
    <w:rsid w:val="00481853"/>
    <w:rsid w:val="00481F05"/>
    <w:rsid w:val="0048249D"/>
    <w:rsid w:val="00483144"/>
    <w:rsid w:val="004855E4"/>
    <w:rsid w:val="00486BB4"/>
    <w:rsid w:val="00487D2B"/>
    <w:rsid w:val="00492FE3"/>
    <w:rsid w:val="0049378F"/>
    <w:rsid w:val="00494F0E"/>
    <w:rsid w:val="00495675"/>
    <w:rsid w:val="004A0F00"/>
    <w:rsid w:val="004A2EB7"/>
    <w:rsid w:val="004A326E"/>
    <w:rsid w:val="004A5AA5"/>
    <w:rsid w:val="004C1550"/>
    <w:rsid w:val="004C57AB"/>
    <w:rsid w:val="004C61A7"/>
    <w:rsid w:val="004D53B0"/>
    <w:rsid w:val="004E0377"/>
    <w:rsid w:val="004E068F"/>
    <w:rsid w:val="004E197E"/>
    <w:rsid w:val="004E350E"/>
    <w:rsid w:val="004E3A26"/>
    <w:rsid w:val="004E48DA"/>
    <w:rsid w:val="004F20B6"/>
    <w:rsid w:val="004F27F4"/>
    <w:rsid w:val="004F2FA5"/>
    <w:rsid w:val="004F61DC"/>
    <w:rsid w:val="004F7CFB"/>
    <w:rsid w:val="005000D7"/>
    <w:rsid w:val="0050238F"/>
    <w:rsid w:val="00505294"/>
    <w:rsid w:val="0050581D"/>
    <w:rsid w:val="00506860"/>
    <w:rsid w:val="00506BAF"/>
    <w:rsid w:val="00506D91"/>
    <w:rsid w:val="005128CA"/>
    <w:rsid w:val="00512B94"/>
    <w:rsid w:val="00512D27"/>
    <w:rsid w:val="00512E20"/>
    <w:rsid w:val="005132B3"/>
    <w:rsid w:val="00514CB8"/>
    <w:rsid w:val="00516B3D"/>
    <w:rsid w:val="00517F78"/>
    <w:rsid w:val="005201A7"/>
    <w:rsid w:val="005224D7"/>
    <w:rsid w:val="005271FA"/>
    <w:rsid w:val="00527935"/>
    <w:rsid w:val="00530487"/>
    <w:rsid w:val="005306D2"/>
    <w:rsid w:val="00530A5C"/>
    <w:rsid w:val="00531567"/>
    <w:rsid w:val="0053399D"/>
    <w:rsid w:val="0053782D"/>
    <w:rsid w:val="005416C7"/>
    <w:rsid w:val="00541ECC"/>
    <w:rsid w:val="00547AD1"/>
    <w:rsid w:val="0055099D"/>
    <w:rsid w:val="00550CAD"/>
    <w:rsid w:val="00552439"/>
    <w:rsid w:val="00553ECD"/>
    <w:rsid w:val="005602BE"/>
    <w:rsid w:val="00560513"/>
    <w:rsid w:val="00560C09"/>
    <w:rsid w:val="00565203"/>
    <w:rsid w:val="0056658C"/>
    <w:rsid w:val="00566C98"/>
    <w:rsid w:val="00567800"/>
    <w:rsid w:val="00567933"/>
    <w:rsid w:val="00567F9C"/>
    <w:rsid w:val="00570F7C"/>
    <w:rsid w:val="0057229E"/>
    <w:rsid w:val="005734B6"/>
    <w:rsid w:val="005745EB"/>
    <w:rsid w:val="00575323"/>
    <w:rsid w:val="005818E1"/>
    <w:rsid w:val="00582D47"/>
    <w:rsid w:val="00583227"/>
    <w:rsid w:val="00584D77"/>
    <w:rsid w:val="00585CE6"/>
    <w:rsid w:val="0058761D"/>
    <w:rsid w:val="00587F36"/>
    <w:rsid w:val="00594469"/>
    <w:rsid w:val="00595DE9"/>
    <w:rsid w:val="005A355D"/>
    <w:rsid w:val="005A3C8E"/>
    <w:rsid w:val="005A4C3F"/>
    <w:rsid w:val="005C01A8"/>
    <w:rsid w:val="005C0AC5"/>
    <w:rsid w:val="005C4E18"/>
    <w:rsid w:val="005C6F0C"/>
    <w:rsid w:val="005C70D6"/>
    <w:rsid w:val="005C73AE"/>
    <w:rsid w:val="005D062E"/>
    <w:rsid w:val="005D1B9D"/>
    <w:rsid w:val="005D78C0"/>
    <w:rsid w:val="005E448B"/>
    <w:rsid w:val="005E4693"/>
    <w:rsid w:val="005E528B"/>
    <w:rsid w:val="005E53BE"/>
    <w:rsid w:val="005E571E"/>
    <w:rsid w:val="005E65D7"/>
    <w:rsid w:val="005E7195"/>
    <w:rsid w:val="005F1A21"/>
    <w:rsid w:val="005F461C"/>
    <w:rsid w:val="00600BC5"/>
    <w:rsid w:val="00606A96"/>
    <w:rsid w:val="006125C7"/>
    <w:rsid w:val="00615E93"/>
    <w:rsid w:val="00617099"/>
    <w:rsid w:val="00622E02"/>
    <w:rsid w:val="00623B62"/>
    <w:rsid w:val="00630C0C"/>
    <w:rsid w:val="006313A6"/>
    <w:rsid w:val="00633E81"/>
    <w:rsid w:val="00636632"/>
    <w:rsid w:val="00636BA1"/>
    <w:rsid w:val="0064159E"/>
    <w:rsid w:val="006417D8"/>
    <w:rsid w:val="006432BA"/>
    <w:rsid w:val="00647289"/>
    <w:rsid w:val="006475BD"/>
    <w:rsid w:val="00665B9F"/>
    <w:rsid w:val="00665BDF"/>
    <w:rsid w:val="00666DE0"/>
    <w:rsid w:val="006706EE"/>
    <w:rsid w:val="00670CEA"/>
    <w:rsid w:val="006722D9"/>
    <w:rsid w:val="00674C63"/>
    <w:rsid w:val="006771B8"/>
    <w:rsid w:val="00682842"/>
    <w:rsid w:val="006861AB"/>
    <w:rsid w:val="006863EE"/>
    <w:rsid w:val="006916E0"/>
    <w:rsid w:val="006916F4"/>
    <w:rsid w:val="00695AF0"/>
    <w:rsid w:val="0069658A"/>
    <w:rsid w:val="00697EFD"/>
    <w:rsid w:val="006A431F"/>
    <w:rsid w:val="006A6760"/>
    <w:rsid w:val="006A75B3"/>
    <w:rsid w:val="006B55C5"/>
    <w:rsid w:val="006C5206"/>
    <w:rsid w:val="006D2346"/>
    <w:rsid w:val="006D50A1"/>
    <w:rsid w:val="006D54A0"/>
    <w:rsid w:val="006D6C3A"/>
    <w:rsid w:val="006E06BC"/>
    <w:rsid w:val="006E1D58"/>
    <w:rsid w:val="006E3A0E"/>
    <w:rsid w:val="006F08BB"/>
    <w:rsid w:val="006F3384"/>
    <w:rsid w:val="006F575B"/>
    <w:rsid w:val="006F7E50"/>
    <w:rsid w:val="00702C50"/>
    <w:rsid w:val="007039F0"/>
    <w:rsid w:val="00706388"/>
    <w:rsid w:val="00712679"/>
    <w:rsid w:val="00715E0A"/>
    <w:rsid w:val="00721AFF"/>
    <w:rsid w:val="00721E55"/>
    <w:rsid w:val="00724B45"/>
    <w:rsid w:val="00725118"/>
    <w:rsid w:val="007355C2"/>
    <w:rsid w:val="007373DE"/>
    <w:rsid w:val="0073766F"/>
    <w:rsid w:val="0074012B"/>
    <w:rsid w:val="0074075D"/>
    <w:rsid w:val="007422E8"/>
    <w:rsid w:val="007437EA"/>
    <w:rsid w:val="007444C1"/>
    <w:rsid w:val="007465AC"/>
    <w:rsid w:val="00746C96"/>
    <w:rsid w:val="007472CA"/>
    <w:rsid w:val="007479CD"/>
    <w:rsid w:val="00750B0F"/>
    <w:rsid w:val="007534B7"/>
    <w:rsid w:val="00754B0A"/>
    <w:rsid w:val="00760387"/>
    <w:rsid w:val="0076068F"/>
    <w:rsid w:val="007607DE"/>
    <w:rsid w:val="00762DE7"/>
    <w:rsid w:val="007650D5"/>
    <w:rsid w:val="00766155"/>
    <w:rsid w:val="00766AC6"/>
    <w:rsid w:val="007674BB"/>
    <w:rsid w:val="00767A85"/>
    <w:rsid w:val="007707C3"/>
    <w:rsid w:val="00770DA9"/>
    <w:rsid w:val="00772662"/>
    <w:rsid w:val="00773CFB"/>
    <w:rsid w:val="00774916"/>
    <w:rsid w:val="00774A4C"/>
    <w:rsid w:val="00777674"/>
    <w:rsid w:val="0078448C"/>
    <w:rsid w:val="00784869"/>
    <w:rsid w:val="00785738"/>
    <w:rsid w:val="00785F0E"/>
    <w:rsid w:val="007874A7"/>
    <w:rsid w:val="007874B7"/>
    <w:rsid w:val="00792112"/>
    <w:rsid w:val="00795A8F"/>
    <w:rsid w:val="007A002B"/>
    <w:rsid w:val="007A1D40"/>
    <w:rsid w:val="007A358E"/>
    <w:rsid w:val="007B02C1"/>
    <w:rsid w:val="007B2042"/>
    <w:rsid w:val="007B4CB4"/>
    <w:rsid w:val="007B6F3E"/>
    <w:rsid w:val="007C2BC4"/>
    <w:rsid w:val="007C67FC"/>
    <w:rsid w:val="007D519E"/>
    <w:rsid w:val="007D540A"/>
    <w:rsid w:val="007D70BF"/>
    <w:rsid w:val="007D7477"/>
    <w:rsid w:val="007D7688"/>
    <w:rsid w:val="007E0997"/>
    <w:rsid w:val="007E17BA"/>
    <w:rsid w:val="007E1B78"/>
    <w:rsid w:val="007E1C96"/>
    <w:rsid w:val="007E779E"/>
    <w:rsid w:val="007E7A31"/>
    <w:rsid w:val="007E7AF2"/>
    <w:rsid w:val="007F012B"/>
    <w:rsid w:val="007F074C"/>
    <w:rsid w:val="007F08E5"/>
    <w:rsid w:val="007F1216"/>
    <w:rsid w:val="007F3AAA"/>
    <w:rsid w:val="007F5CE5"/>
    <w:rsid w:val="007F6A45"/>
    <w:rsid w:val="007F7BC7"/>
    <w:rsid w:val="00801815"/>
    <w:rsid w:val="00802466"/>
    <w:rsid w:val="00802709"/>
    <w:rsid w:val="00803EF0"/>
    <w:rsid w:val="00804812"/>
    <w:rsid w:val="00805210"/>
    <w:rsid w:val="0080706C"/>
    <w:rsid w:val="00807FE4"/>
    <w:rsid w:val="0081198C"/>
    <w:rsid w:val="00814DC3"/>
    <w:rsid w:val="0081526C"/>
    <w:rsid w:val="00815D7C"/>
    <w:rsid w:val="008160AD"/>
    <w:rsid w:val="008171F3"/>
    <w:rsid w:val="00822506"/>
    <w:rsid w:val="0082354A"/>
    <w:rsid w:val="00826CE6"/>
    <w:rsid w:val="00827C6D"/>
    <w:rsid w:val="00835750"/>
    <w:rsid w:val="00840303"/>
    <w:rsid w:val="008403CA"/>
    <w:rsid w:val="00841B2C"/>
    <w:rsid w:val="008438EC"/>
    <w:rsid w:val="00844BE2"/>
    <w:rsid w:val="00846808"/>
    <w:rsid w:val="0085088D"/>
    <w:rsid w:val="0085233A"/>
    <w:rsid w:val="00852CFA"/>
    <w:rsid w:val="008549A1"/>
    <w:rsid w:val="00854B2F"/>
    <w:rsid w:val="00856F6A"/>
    <w:rsid w:val="008609A9"/>
    <w:rsid w:val="00864951"/>
    <w:rsid w:val="0086699E"/>
    <w:rsid w:val="00870817"/>
    <w:rsid w:val="0087137C"/>
    <w:rsid w:val="008755FB"/>
    <w:rsid w:val="00881D22"/>
    <w:rsid w:val="0089161C"/>
    <w:rsid w:val="00892809"/>
    <w:rsid w:val="0089348E"/>
    <w:rsid w:val="00893994"/>
    <w:rsid w:val="00893DDC"/>
    <w:rsid w:val="008A0517"/>
    <w:rsid w:val="008A5A55"/>
    <w:rsid w:val="008A6A14"/>
    <w:rsid w:val="008B005A"/>
    <w:rsid w:val="008B0DD6"/>
    <w:rsid w:val="008B3B59"/>
    <w:rsid w:val="008B3C8C"/>
    <w:rsid w:val="008B424C"/>
    <w:rsid w:val="008B444D"/>
    <w:rsid w:val="008B6EE0"/>
    <w:rsid w:val="008B7C11"/>
    <w:rsid w:val="008C1AEC"/>
    <w:rsid w:val="008C3237"/>
    <w:rsid w:val="008C3B9A"/>
    <w:rsid w:val="008C3CAB"/>
    <w:rsid w:val="008C50EB"/>
    <w:rsid w:val="008C68D6"/>
    <w:rsid w:val="008C6A49"/>
    <w:rsid w:val="008C74B1"/>
    <w:rsid w:val="008D0324"/>
    <w:rsid w:val="008D213A"/>
    <w:rsid w:val="008D3899"/>
    <w:rsid w:val="008D3E91"/>
    <w:rsid w:val="008D71FD"/>
    <w:rsid w:val="008F1E75"/>
    <w:rsid w:val="008F253D"/>
    <w:rsid w:val="008F359B"/>
    <w:rsid w:val="008F3970"/>
    <w:rsid w:val="008F41EA"/>
    <w:rsid w:val="008F4D48"/>
    <w:rsid w:val="008F4E5C"/>
    <w:rsid w:val="008F65C7"/>
    <w:rsid w:val="009005D5"/>
    <w:rsid w:val="009007ED"/>
    <w:rsid w:val="00902690"/>
    <w:rsid w:val="00905D53"/>
    <w:rsid w:val="00907916"/>
    <w:rsid w:val="009079DE"/>
    <w:rsid w:val="00914428"/>
    <w:rsid w:val="00923A32"/>
    <w:rsid w:val="00924F86"/>
    <w:rsid w:val="00931731"/>
    <w:rsid w:val="00936D3E"/>
    <w:rsid w:val="00941658"/>
    <w:rsid w:val="00945DEE"/>
    <w:rsid w:val="00947408"/>
    <w:rsid w:val="00950F46"/>
    <w:rsid w:val="00951A61"/>
    <w:rsid w:val="00955061"/>
    <w:rsid w:val="00957745"/>
    <w:rsid w:val="00963753"/>
    <w:rsid w:val="00966DBC"/>
    <w:rsid w:val="00967365"/>
    <w:rsid w:val="00970C1B"/>
    <w:rsid w:val="00971B2A"/>
    <w:rsid w:val="00972CF2"/>
    <w:rsid w:val="009733E5"/>
    <w:rsid w:val="00974C59"/>
    <w:rsid w:val="00974D6B"/>
    <w:rsid w:val="00974EDA"/>
    <w:rsid w:val="00977D76"/>
    <w:rsid w:val="009817FA"/>
    <w:rsid w:val="00981CF3"/>
    <w:rsid w:val="0098217B"/>
    <w:rsid w:val="00984A28"/>
    <w:rsid w:val="00984EFE"/>
    <w:rsid w:val="00985A68"/>
    <w:rsid w:val="009908DF"/>
    <w:rsid w:val="00991410"/>
    <w:rsid w:val="00991D99"/>
    <w:rsid w:val="009972C0"/>
    <w:rsid w:val="009976DF"/>
    <w:rsid w:val="00997DED"/>
    <w:rsid w:val="009A12A5"/>
    <w:rsid w:val="009A1D54"/>
    <w:rsid w:val="009A1E04"/>
    <w:rsid w:val="009A49E1"/>
    <w:rsid w:val="009B1729"/>
    <w:rsid w:val="009B26F0"/>
    <w:rsid w:val="009C159B"/>
    <w:rsid w:val="009C33B5"/>
    <w:rsid w:val="009C3561"/>
    <w:rsid w:val="009C6960"/>
    <w:rsid w:val="009D019F"/>
    <w:rsid w:val="009D345A"/>
    <w:rsid w:val="009D526F"/>
    <w:rsid w:val="009D65F4"/>
    <w:rsid w:val="009E1C57"/>
    <w:rsid w:val="009E306D"/>
    <w:rsid w:val="009E7C87"/>
    <w:rsid w:val="009F0B5F"/>
    <w:rsid w:val="009F0E2A"/>
    <w:rsid w:val="009F0F00"/>
    <w:rsid w:val="009F5488"/>
    <w:rsid w:val="009F7930"/>
    <w:rsid w:val="009F7A07"/>
    <w:rsid w:val="009F7D73"/>
    <w:rsid w:val="00A01B71"/>
    <w:rsid w:val="00A02470"/>
    <w:rsid w:val="00A0487B"/>
    <w:rsid w:val="00A057F7"/>
    <w:rsid w:val="00A06907"/>
    <w:rsid w:val="00A06F70"/>
    <w:rsid w:val="00A10568"/>
    <w:rsid w:val="00A13244"/>
    <w:rsid w:val="00A13FF6"/>
    <w:rsid w:val="00A22D19"/>
    <w:rsid w:val="00A22D43"/>
    <w:rsid w:val="00A231B0"/>
    <w:rsid w:val="00A254D2"/>
    <w:rsid w:val="00A317AA"/>
    <w:rsid w:val="00A31C76"/>
    <w:rsid w:val="00A3373A"/>
    <w:rsid w:val="00A37C27"/>
    <w:rsid w:val="00A46A3E"/>
    <w:rsid w:val="00A5007A"/>
    <w:rsid w:val="00A55651"/>
    <w:rsid w:val="00A62986"/>
    <w:rsid w:val="00A62ADF"/>
    <w:rsid w:val="00A644AA"/>
    <w:rsid w:val="00A71A48"/>
    <w:rsid w:val="00A71F01"/>
    <w:rsid w:val="00A745B8"/>
    <w:rsid w:val="00A765D7"/>
    <w:rsid w:val="00A777B0"/>
    <w:rsid w:val="00A811AA"/>
    <w:rsid w:val="00A84123"/>
    <w:rsid w:val="00A85EF5"/>
    <w:rsid w:val="00A87800"/>
    <w:rsid w:val="00A9006B"/>
    <w:rsid w:val="00A908EE"/>
    <w:rsid w:val="00A90AE7"/>
    <w:rsid w:val="00A96028"/>
    <w:rsid w:val="00A96E4C"/>
    <w:rsid w:val="00AA2AD5"/>
    <w:rsid w:val="00AA3BC3"/>
    <w:rsid w:val="00AA62AC"/>
    <w:rsid w:val="00AA7A05"/>
    <w:rsid w:val="00AB00B2"/>
    <w:rsid w:val="00AB1683"/>
    <w:rsid w:val="00AB5A96"/>
    <w:rsid w:val="00AD16A1"/>
    <w:rsid w:val="00AD43E3"/>
    <w:rsid w:val="00AD5A08"/>
    <w:rsid w:val="00AD5AE0"/>
    <w:rsid w:val="00AD5B3F"/>
    <w:rsid w:val="00AE2A75"/>
    <w:rsid w:val="00AE30B7"/>
    <w:rsid w:val="00AE33AD"/>
    <w:rsid w:val="00AE5CE9"/>
    <w:rsid w:val="00AF0584"/>
    <w:rsid w:val="00AF5629"/>
    <w:rsid w:val="00AF6154"/>
    <w:rsid w:val="00AF736D"/>
    <w:rsid w:val="00B007DC"/>
    <w:rsid w:val="00B01F79"/>
    <w:rsid w:val="00B06A4C"/>
    <w:rsid w:val="00B07D2A"/>
    <w:rsid w:val="00B117B3"/>
    <w:rsid w:val="00B12AE3"/>
    <w:rsid w:val="00B15D26"/>
    <w:rsid w:val="00B17924"/>
    <w:rsid w:val="00B17E98"/>
    <w:rsid w:val="00B20BCE"/>
    <w:rsid w:val="00B255FB"/>
    <w:rsid w:val="00B26502"/>
    <w:rsid w:val="00B266FA"/>
    <w:rsid w:val="00B26E15"/>
    <w:rsid w:val="00B3279B"/>
    <w:rsid w:val="00B32CC7"/>
    <w:rsid w:val="00B34304"/>
    <w:rsid w:val="00B40D8F"/>
    <w:rsid w:val="00B42287"/>
    <w:rsid w:val="00B44427"/>
    <w:rsid w:val="00B4456F"/>
    <w:rsid w:val="00B44AD8"/>
    <w:rsid w:val="00B5024A"/>
    <w:rsid w:val="00B50C8F"/>
    <w:rsid w:val="00B530AE"/>
    <w:rsid w:val="00B54106"/>
    <w:rsid w:val="00B54E1A"/>
    <w:rsid w:val="00B557D9"/>
    <w:rsid w:val="00B60137"/>
    <w:rsid w:val="00B6047F"/>
    <w:rsid w:val="00B61608"/>
    <w:rsid w:val="00B67007"/>
    <w:rsid w:val="00B6774C"/>
    <w:rsid w:val="00B67F08"/>
    <w:rsid w:val="00B70109"/>
    <w:rsid w:val="00B71C3B"/>
    <w:rsid w:val="00B72D29"/>
    <w:rsid w:val="00B75165"/>
    <w:rsid w:val="00B766F1"/>
    <w:rsid w:val="00B77B67"/>
    <w:rsid w:val="00B77FD8"/>
    <w:rsid w:val="00B82FC1"/>
    <w:rsid w:val="00B9209D"/>
    <w:rsid w:val="00BA0BF0"/>
    <w:rsid w:val="00BA27A7"/>
    <w:rsid w:val="00BA39FC"/>
    <w:rsid w:val="00BA4FD2"/>
    <w:rsid w:val="00BA5EBF"/>
    <w:rsid w:val="00BA6459"/>
    <w:rsid w:val="00BA7739"/>
    <w:rsid w:val="00BA7CAF"/>
    <w:rsid w:val="00BB1F8A"/>
    <w:rsid w:val="00BB4868"/>
    <w:rsid w:val="00BB5663"/>
    <w:rsid w:val="00BC0DDE"/>
    <w:rsid w:val="00BC1AD2"/>
    <w:rsid w:val="00BC4A71"/>
    <w:rsid w:val="00BC4FAB"/>
    <w:rsid w:val="00BD0BA9"/>
    <w:rsid w:val="00BD1E44"/>
    <w:rsid w:val="00BD29D0"/>
    <w:rsid w:val="00BD3CEF"/>
    <w:rsid w:val="00BE0D08"/>
    <w:rsid w:val="00BE2F3A"/>
    <w:rsid w:val="00BF185E"/>
    <w:rsid w:val="00BF3D46"/>
    <w:rsid w:val="00BF4FEF"/>
    <w:rsid w:val="00C0208F"/>
    <w:rsid w:val="00C0453E"/>
    <w:rsid w:val="00C059F3"/>
    <w:rsid w:val="00C05C0C"/>
    <w:rsid w:val="00C124F3"/>
    <w:rsid w:val="00C262CF"/>
    <w:rsid w:val="00C27AFE"/>
    <w:rsid w:val="00C309BD"/>
    <w:rsid w:val="00C30E54"/>
    <w:rsid w:val="00C33974"/>
    <w:rsid w:val="00C40E4F"/>
    <w:rsid w:val="00C42C24"/>
    <w:rsid w:val="00C432D7"/>
    <w:rsid w:val="00C45846"/>
    <w:rsid w:val="00C45B61"/>
    <w:rsid w:val="00C50BBD"/>
    <w:rsid w:val="00C53325"/>
    <w:rsid w:val="00C546E5"/>
    <w:rsid w:val="00C57A53"/>
    <w:rsid w:val="00C6025D"/>
    <w:rsid w:val="00C6695C"/>
    <w:rsid w:val="00C67D4C"/>
    <w:rsid w:val="00C7159C"/>
    <w:rsid w:val="00C72318"/>
    <w:rsid w:val="00C73670"/>
    <w:rsid w:val="00C75462"/>
    <w:rsid w:val="00C8069C"/>
    <w:rsid w:val="00C80916"/>
    <w:rsid w:val="00C80C48"/>
    <w:rsid w:val="00C81FE3"/>
    <w:rsid w:val="00C86121"/>
    <w:rsid w:val="00C9004A"/>
    <w:rsid w:val="00C9009F"/>
    <w:rsid w:val="00C9035B"/>
    <w:rsid w:val="00C923B8"/>
    <w:rsid w:val="00C92E0F"/>
    <w:rsid w:val="00C950B7"/>
    <w:rsid w:val="00C9724F"/>
    <w:rsid w:val="00CA1F27"/>
    <w:rsid w:val="00CA2861"/>
    <w:rsid w:val="00CA6ABE"/>
    <w:rsid w:val="00CC1B80"/>
    <w:rsid w:val="00CC2051"/>
    <w:rsid w:val="00CC476F"/>
    <w:rsid w:val="00CC51D6"/>
    <w:rsid w:val="00CC52B4"/>
    <w:rsid w:val="00CC65B0"/>
    <w:rsid w:val="00CC7232"/>
    <w:rsid w:val="00CD1E14"/>
    <w:rsid w:val="00CD21CE"/>
    <w:rsid w:val="00CD3EB4"/>
    <w:rsid w:val="00CD4BCF"/>
    <w:rsid w:val="00CD5D21"/>
    <w:rsid w:val="00CD70F7"/>
    <w:rsid w:val="00CD76F2"/>
    <w:rsid w:val="00CE09CE"/>
    <w:rsid w:val="00CE142D"/>
    <w:rsid w:val="00CE194A"/>
    <w:rsid w:val="00CE2AB0"/>
    <w:rsid w:val="00CE2ECD"/>
    <w:rsid w:val="00CF232E"/>
    <w:rsid w:val="00CF4A5C"/>
    <w:rsid w:val="00CF51E7"/>
    <w:rsid w:val="00CF65F8"/>
    <w:rsid w:val="00CF68A3"/>
    <w:rsid w:val="00CF7F37"/>
    <w:rsid w:val="00D0135F"/>
    <w:rsid w:val="00D02E83"/>
    <w:rsid w:val="00D04841"/>
    <w:rsid w:val="00D1240F"/>
    <w:rsid w:val="00D158F1"/>
    <w:rsid w:val="00D172DC"/>
    <w:rsid w:val="00D17BF1"/>
    <w:rsid w:val="00D17DA7"/>
    <w:rsid w:val="00D27A7B"/>
    <w:rsid w:val="00D30328"/>
    <w:rsid w:val="00D31BFA"/>
    <w:rsid w:val="00D31C3B"/>
    <w:rsid w:val="00D32ED6"/>
    <w:rsid w:val="00D34620"/>
    <w:rsid w:val="00D351D0"/>
    <w:rsid w:val="00D40B69"/>
    <w:rsid w:val="00D41491"/>
    <w:rsid w:val="00D4590F"/>
    <w:rsid w:val="00D47D0C"/>
    <w:rsid w:val="00D506C0"/>
    <w:rsid w:val="00D5572D"/>
    <w:rsid w:val="00D60616"/>
    <w:rsid w:val="00D611F7"/>
    <w:rsid w:val="00D6399B"/>
    <w:rsid w:val="00D654C5"/>
    <w:rsid w:val="00D70762"/>
    <w:rsid w:val="00D7172B"/>
    <w:rsid w:val="00D7179D"/>
    <w:rsid w:val="00D71F0D"/>
    <w:rsid w:val="00D72862"/>
    <w:rsid w:val="00D752B4"/>
    <w:rsid w:val="00D7545A"/>
    <w:rsid w:val="00D77E35"/>
    <w:rsid w:val="00D804F8"/>
    <w:rsid w:val="00D82736"/>
    <w:rsid w:val="00D82CF9"/>
    <w:rsid w:val="00D86FF5"/>
    <w:rsid w:val="00D90420"/>
    <w:rsid w:val="00D9332B"/>
    <w:rsid w:val="00D957E4"/>
    <w:rsid w:val="00D964CD"/>
    <w:rsid w:val="00DA1B28"/>
    <w:rsid w:val="00DA7F5E"/>
    <w:rsid w:val="00DB078C"/>
    <w:rsid w:val="00DB302F"/>
    <w:rsid w:val="00DB4AF3"/>
    <w:rsid w:val="00DB6029"/>
    <w:rsid w:val="00DB787B"/>
    <w:rsid w:val="00DC3BFA"/>
    <w:rsid w:val="00DC6AE4"/>
    <w:rsid w:val="00DC6E5A"/>
    <w:rsid w:val="00DD300B"/>
    <w:rsid w:val="00DD41C7"/>
    <w:rsid w:val="00DD688D"/>
    <w:rsid w:val="00DE0F9B"/>
    <w:rsid w:val="00DE3E46"/>
    <w:rsid w:val="00DE62F1"/>
    <w:rsid w:val="00DE655F"/>
    <w:rsid w:val="00DE7202"/>
    <w:rsid w:val="00DF2C2E"/>
    <w:rsid w:val="00DF48AD"/>
    <w:rsid w:val="00DF4DA4"/>
    <w:rsid w:val="00DF75DA"/>
    <w:rsid w:val="00E00C4C"/>
    <w:rsid w:val="00E01E8D"/>
    <w:rsid w:val="00E030DF"/>
    <w:rsid w:val="00E054D2"/>
    <w:rsid w:val="00E06103"/>
    <w:rsid w:val="00E11D00"/>
    <w:rsid w:val="00E20AF0"/>
    <w:rsid w:val="00E22C26"/>
    <w:rsid w:val="00E2529D"/>
    <w:rsid w:val="00E27D16"/>
    <w:rsid w:val="00E331F3"/>
    <w:rsid w:val="00E41F5E"/>
    <w:rsid w:val="00E50C0F"/>
    <w:rsid w:val="00E525EF"/>
    <w:rsid w:val="00E537AF"/>
    <w:rsid w:val="00E56A8B"/>
    <w:rsid w:val="00E63B81"/>
    <w:rsid w:val="00E70569"/>
    <w:rsid w:val="00E71FB7"/>
    <w:rsid w:val="00E726BF"/>
    <w:rsid w:val="00E73B6F"/>
    <w:rsid w:val="00E74476"/>
    <w:rsid w:val="00E8021C"/>
    <w:rsid w:val="00E84504"/>
    <w:rsid w:val="00E87CE8"/>
    <w:rsid w:val="00E90780"/>
    <w:rsid w:val="00EA30AE"/>
    <w:rsid w:val="00EA3817"/>
    <w:rsid w:val="00EA4104"/>
    <w:rsid w:val="00EA4A68"/>
    <w:rsid w:val="00EB0E17"/>
    <w:rsid w:val="00EB157C"/>
    <w:rsid w:val="00EB2FAF"/>
    <w:rsid w:val="00EB5ACA"/>
    <w:rsid w:val="00EC1564"/>
    <w:rsid w:val="00EC3D69"/>
    <w:rsid w:val="00EC4835"/>
    <w:rsid w:val="00EC61F1"/>
    <w:rsid w:val="00EC6FFB"/>
    <w:rsid w:val="00ED3D2F"/>
    <w:rsid w:val="00ED5B6A"/>
    <w:rsid w:val="00EE3684"/>
    <w:rsid w:val="00EE5AD0"/>
    <w:rsid w:val="00EF09D7"/>
    <w:rsid w:val="00EF1057"/>
    <w:rsid w:val="00EF10B8"/>
    <w:rsid w:val="00EF131F"/>
    <w:rsid w:val="00EF13F1"/>
    <w:rsid w:val="00EF24B2"/>
    <w:rsid w:val="00EF42EE"/>
    <w:rsid w:val="00F0021D"/>
    <w:rsid w:val="00F00DFA"/>
    <w:rsid w:val="00F014CA"/>
    <w:rsid w:val="00F01590"/>
    <w:rsid w:val="00F05B9D"/>
    <w:rsid w:val="00F0657E"/>
    <w:rsid w:val="00F0704B"/>
    <w:rsid w:val="00F11086"/>
    <w:rsid w:val="00F17953"/>
    <w:rsid w:val="00F20093"/>
    <w:rsid w:val="00F2045F"/>
    <w:rsid w:val="00F21ABC"/>
    <w:rsid w:val="00F223D8"/>
    <w:rsid w:val="00F24801"/>
    <w:rsid w:val="00F24DDA"/>
    <w:rsid w:val="00F27BC3"/>
    <w:rsid w:val="00F27CDA"/>
    <w:rsid w:val="00F3228B"/>
    <w:rsid w:val="00F36A0B"/>
    <w:rsid w:val="00F40C77"/>
    <w:rsid w:val="00F43F8E"/>
    <w:rsid w:val="00F44663"/>
    <w:rsid w:val="00F45306"/>
    <w:rsid w:val="00F46408"/>
    <w:rsid w:val="00F51948"/>
    <w:rsid w:val="00F5601C"/>
    <w:rsid w:val="00F5699F"/>
    <w:rsid w:val="00F576A8"/>
    <w:rsid w:val="00F57BF8"/>
    <w:rsid w:val="00F60DC1"/>
    <w:rsid w:val="00F60F12"/>
    <w:rsid w:val="00F63FC7"/>
    <w:rsid w:val="00F65369"/>
    <w:rsid w:val="00F65A40"/>
    <w:rsid w:val="00F74BE5"/>
    <w:rsid w:val="00F7582E"/>
    <w:rsid w:val="00F76224"/>
    <w:rsid w:val="00F776FF"/>
    <w:rsid w:val="00F85015"/>
    <w:rsid w:val="00F851B8"/>
    <w:rsid w:val="00F9094F"/>
    <w:rsid w:val="00F90E9F"/>
    <w:rsid w:val="00F94238"/>
    <w:rsid w:val="00F96E3A"/>
    <w:rsid w:val="00FA0A2F"/>
    <w:rsid w:val="00FA3481"/>
    <w:rsid w:val="00FA6060"/>
    <w:rsid w:val="00FA7FB4"/>
    <w:rsid w:val="00FB0FDB"/>
    <w:rsid w:val="00FB160D"/>
    <w:rsid w:val="00FC11E1"/>
    <w:rsid w:val="00FC35C6"/>
    <w:rsid w:val="00FD19B7"/>
    <w:rsid w:val="00FD439D"/>
    <w:rsid w:val="00FD5B38"/>
    <w:rsid w:val="00FD6129"/>
    <w:rsid w:val="00FE18B6"/>
    <w:rsid w:val="00FE2360"/>
    <w:rsid w:val="00FF04A5"/>
    <w:rsid w:val="00FF6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35454"/>
  <w15:docId w15:val="{059C4610-BBD2-4857-8DCB-095A0FE6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05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B05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B05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03EF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05B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B05B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B05BF"/>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0B05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05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05B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B05BF"/>
    <w:rPr>
      <w:rFonts w:eastAsiaTheme="minorEastAsia"/>
      <w:color w:val="5A5A5A" w:themeColor="text1" w:themeTint="A5"/>
      <w:spacing w:val="15"/>
    </w:rPr>
  </w:style>
  <w:style w:type="character" w:styleId="Hyperlink">
    <w:name w:val="Hyperlink"/>
    <w:basedOn w:val="DefaultParagraphFont"/>
    <w:rsid w:val="00D0135F"/>
    <w:rPr>
      <w:rFonts w:cs="Times New Roman"/>
      <w:color w:val="0000FF"/>
      <w:u w:val="single"/>
    </w:rPr>
  </w:style>
  <w:style w:type="paragraph" w:styleId="BodyText2">
    <w:name w:val="Body Text 2"/>
    <w:basedOn w:val="Normal"/>
    <w:link w:val="BodyText2Char"/>
    <w:rsid w:val="00D0135F"/>
    <w:pPr>
      <w:spacing w:after="240" w:line="720" w:lineRule="auto"/>
      <w:jc w:val="center"/>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0135F"/>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31534C"/>
    <w:rPr>
      <w:color w:val="808080"/>
    </w:rPr>
  </w:style>
  <w:style w:type="character" w:styleId="CommentReference">
    <w:name w:val="annotation reference"/>
    <w:basedOn w:val="DefaultParagraphFont"/>
    <w:uiPriority w:val="99"/>
    <w:semiHidden/>
    <w:unhideWhenUsed/>
    <w:qFormat/>
    <w:rsid w:val="00A811AA"/>
    <w:rPr>
      <w:sz w:val="16"/>
      <w:szCs w:val="16"/>
    </w:rPr>
  </w:style>
  <w:style w:type="paragraph" w:styleId="CommentText">
    <w:name w:val="annotation text"/>
    <w:basedOn w:val="Normal"/>
    <w:link w:val="CommentTextChar"/>
    <w:uiPriority w:val="99"/>
    <w:semiHidden/>
    <w:unhideWhenUsed/>
    <w:rsid w:val="00A811AA"/>
    <w:pPr>
      <w:spacing w:after="0" w:line="240" w:lineRule="auto"/>
    </w:pPr>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uiPriority w:val="99"/>
    <w:semiHidden/>
    <w:rsid w:val="00A811AA"/>
    <w:rPr>
      <w:rFonts w:ascii="Times New Roman" w:eastAsia="MS Mincho" w:hAnsi="Times New Roman" w:cs="Times New Roman"/>
      <w:sz w:val="20"/>
      <w:szCs w:val="20"/>
      <w:lang w:eastAsia="ja-JP"/>
    </w:rPr>
  </w:style>
  <w:style w:type="paragraph" w:styleId="BalloonText">
    <w:name w:val="Balloon Text"/>
    <w:basedOn w:val="Normal"/>
    <w:link w:val="BalloonTextChar"/>
    <w:uiPriority w:val="99"/>
    <w:semiHidden/>
    <w:unhideWhenUsed/>
    <w:rsid w:val="00A81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1AA"/>
    <w:rPr>
      <w:rFonts w:ascii="Segoe UI" w:hAnsi="Segoe UI" w:cs="Segoe UI"/>
      <w:sz w:val="18"/>
      <w:szCs w:val="18"/>
    </w:rPr>
  </w:style>
  <w:style w:type="paragraph" w:customStyle="1" w:styleId="EndNoteBibliographyTitle">
    <w:name w:val="EndNote Bibliography Title"/>
    <w:basedOn w:val="Normal"/>
    <w:link w:val="EndNoteBibliographyTitleChar"/>
    <w:rsid w:val="00DA7F5E"/>
    <w:pPr>
      <w:spacing w:after="0"/>
      <w:jc w:val="center"/>
    </w:pPr>
    <w:rPr>
      <w:rFonts w:ascii="Calibri Light" w:hAnsi="Calibri Light"/>
      <w:noProof/>
      <w:sz w:val="24"/>
      <w:lang w:val="en-US"/>
    </w:rPr>
  </w:style>
  <w:style w:type="character" w:customStyle="1" w:styleId="EndNoteBibliographyTitleChar">
    <w:name w:val="EndNote Bibliography Title Char"/>
    <w:basedOn w:val="DefaultParagraphFont"/>
    <w:link w:val="EndNoteBibliographyTitle"/>
    <w:rsid w:val="00DA7F5E"/>
    <w:rPr>
      <w:rFonts w:ascii="Calibri Light" w:hAnsi="Calibri Light"/>
      <w:noProof/>
      <w:sz w:val="24"/>
      <w:lang w:val="en-US"/>
    </w:rPr>
  </w:style>
  <w:style w:type="paragraph" w:customStyle="1" w:styleId="EndNoteBibliography">
    <w:name w:val="EndNote Bibliography"/>
    <w:basedOn w:val="Normal"/>
    <w:link w:val="EndNoteBibliographyChar"/>
    <w:rsid w:val="00DA7F5E"/>
    <w:pPr>
      <w:spacing w:line="240" w:lineRule="auto"/>
    </w:pPr>
    <w:rPr>
      <w:rFonts w:ascii="Calibri Light" w:hAnsi="Calibri Light"/>
      <w:noProof/>
      <w:sz w:val="24"/>
      <w:lang w:val="en-US"/>
    </w:rPr>
  </w:style>
  <w:style w:type="character" w:customStyle="1" w:styleId="EndNoteBibliographyChar">
    <w:name w:val="EndNote Bibliography Char"/>
    <w:basedOn w:val="DefaultParagraphFont"/>
    <w:link w:val="EndNoteBibliography"/>
    <w:rsid w:val="00DA7F5E"/>
    <w:rPr>
      <w:rFonts w:ascii="Calibri Light" w:hAnsi="Calibri Light"/>
      <w:noProof/>
      <w:sz w:val="24"/>
      <w:lang w:val="en-US"/>
    </w:rPr>
  </w:style>
  <w:style w:type="paragraph" w:styleId="ListParagraph">
    <w:name w:val="List Paragraph"/>
    <w:basedOn w:val="Normal"/>
    <w:uiPriority w:val="34"/>
    <w:qFormat/>
    <w:rsid w:val="001520BF"/>
    <w:pPr>
      <w:ind w:left="720"/>
      <w:contextualSpacing/>
    </w:pPr>
  </w:style>
  <w:style w:type="paragraph" w:styleId="CommentSubject">
    <w:name w:val="annotation subject"/>
    <w:basedOn w:val="CommentText"/>
    <w:next w:val="CommentText"/>
    <w:link w:val="CommentSubjectChar"/>
    <w:uiPriority w:val="99"/>
    <w:semiHidden/>
    <w:unhideWhenUsed/>
    <w:rsid w:val="00452CF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52CFD"/>
    <w:rPr>
      <w:rFonts w:ascii="Times New Roman" w:eastAsia="MS Mincho" w:hAnsi="Times New Roman" w:cs="Times New Roman"/>
      <w:b/>
      <w:bCs/>
      <w:sz w:val="20"/>
      <w:szCs w:val="20"/>
      <w:lang w:eastAsia="ja-JP"/>
    </w:rPr>
  </w:style>
  <w:style w:type="paragraph" w:styleId="NormalWeb">
    <w:name w:val="Normal (Web)"/>
    <w:basedOn w:val="Normal"/>
    <w:uiPriority w:val="99"/>
    <w:semiHidden/>
    <w:unhideWhenUsed/>
    <w:rsid w:val="00F110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x">
    <w:name w:val="tx"/>
    <w:basedOn w:val="DefaultParagraphFont"/>
    <w:rsid w:val="008F253D"/>
  </w:style>
  <w:style w:type="character" w:customStyle="1" w:styleId="apple-converted-space">
    <w:name w:val="apple-converted-space"/>
    <w:basedOn w:val="DefaultParagraphFont"/>
    <w:rsid w:val="00905D53"/>
  </w:style>
  <w:style w:type="character" w:styleId="Strong">
    <w:name w:val="Strong"/>
    <w:basedOn w:val="DefaultParagraphFont"/>
    <w:uiPriority w:val="22"/>
    <w:qFormat/>
    <w:rsid w:val="004E068F"/>
    <w:rPr>
      <w:b/>
      <w:bCs/>
    </w:rPr>
  </w:style>
  <w:style w:type="character" w:styleId="Emphasis">
    <w:name w:val="Emphasis"/>
    <w:basedOn w:val="DefaultParagraphFont"/>
    <w:uiPriority w:val="20"/>
    <w:qFormat/>
    <w:rsid w:val="004E068F"/>
    <w:rPr>
      <w:i/>
      <w:iCs/>
    </w:rPr>
  </w:style>
  <w:style w:type="character" w:styleId="LineNumber">
    <w:name w:val="line number"/>
    <w:basedOn w:val="DefaultParagraphFont"/>
    <w:uiPriority w:val="99"/>
    <w:semiHidden/>
    <w:unhideWhenUsed/>
    <w:rsid w:val="00171A34"/>
  </w:style>
  <w:style w:type="paragraph" w:styleId="Header">
    <w:name w:val="header"/>
    <w:basedOn w:val="Normal"/>
    <w:link w:val="HeaderChar"/>
    <w:uiPriority w:val="99"/>
    <w:unhideWhenUsed/>
    <w:rsid w:val="00570F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F7C"/>
  </w:style>
  <w:style w:type="paragraph" w:styleId="Footer">
    <w:name w:val="footer"/>
    <w:basedOn w:val="Normal"/>
    <w:link w:val="FooterChar"/>
    <w:uiPriority w:val="99"/>
    <w:unhideWhenUsed/>
    <w:rsid w:val="00570F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F7C"/>
  </w:style>
  <w:style w:type="character" w:customStyle="1" w:styleId="Heading4Char">
    <w:name w:val="Heading 4 Char"/>
    <w:basedOn w:val="DefaultParagraphFont"/>
    <w:link w:val="Heading4"/>
    <w:uiPriority w:val="9"/>
    <w:semiHidden/>
    <w:rsid w:val="00803EF0"/>
    <w:rPr>
      <w:rFonts w:asciiTheme="majorHAnsi" w:eastAsiaTheme="majorEastAsia" w:hAnsiTheme="majorHAnsi" w:cstheme="majorBidi"/>
      <w:i/>
      <w:iCs/>
      <w:color w:val="2E74B5" w:themeColor="accent1" w:themeShade="BF"/>
    </w:rPr>
  </w:style>
  <w:style w:type="character" w:customStyle="1" w:styleId="InternetLink">
    <w:name w:val="Internet Link"/>
    <w:basedOn w:val="DefaultParagraphFont"/>
    <w:rsid w:val="00B70109"/>
    <w:rPr>
      <w:rFonts w:cs="Times New Roman"/>
      <w:color w:val="0000FF"/>
      <w:u w:val="single"/>
    </w:rPr>
  </w:style>
  <w:style w:type="character" w:styleId="FollowedHyperlink">
    <w:name w:val="FollowedHyperlink"/>
    <w:basedOn w:val="DefaultParagraphFont"/>
    <w:uiPriority w:val="99"/>
    <w:semiHidden/>
    <w:unhideWhenUsed/>
    <w:rsid w:val="00B255FB"/>
    <w:rPr>
      <w:color w:val="954F72" w:themeColor="followedHyperlink"/>
      <w:u w:val="single"/>
    </w:rPr>
  </w:style>
  <w:style w:type="paragraph" w:customStyle="1" w:styleId="Caption1">
    <w:name w:val="Caption1"/>
    <w:basedOn w:val="Normal"/>
    <w:rsid w:val="00255D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varticle">
    <w:name w:val="svarticle"/>
    <w:basedOn w:val="Normal"/>
    <w:rsid w:val="00255D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B44427"/>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150A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02527">
      <w:bodyDiv w:val="1"/>
      <w:marLeft w:val="0"/>
      <w:marRight w:val="0"/>
      <w:marTop w:val="0"/>
      <w:marBottom w:val="0"/>
      <w:divBdr>
        <w:top w:val="none" w:sz="0" w:space="0" w:color="auto"/>
        <w:left w:val="none" w:sz="0" w:space="0" w:color="auto"/>
        <w:bottom w:val="none" w:sz="0" w:space="0" w:color="auto"/>
        <w:right w:val="none" w:sz="0" w:space="0" w:color="auto"/>
      </w:divBdr>
    </w:div>
    <w:div w:id="94399865">
      <w:bodyDiv w:val="1"/>
      <w:marLeft w:val="0"/>
      <w:marRight w:val="0"/>
      <w:marTop w:val="0"/>
      <w:marBottom w:val="0"/>
      <w:divBdr>
        <w:top w:val="none" w:sz="0" w:space="0" w:color="auto"/>
        <w:left w:val="none" w:sz="0" w:space="0" w:color="auto"/>
        <w:bottom w:val="none" w:sz="0" w:space="0" w:color="auto"/>
        <w:right w:val="none" w:sz="0" w:space="0" w:color="auto"/>
      </w:divBdr>
    </w:div>
    <w:div w:id="114061088">
      <w:bodyDiv w:val="1"/>
      <w:marLeft w:val="0"/>
      <w:marRight w:val="0"/>
      <w:marTop w:val="0"/>
      <w:marBottom w:val="0"/>
      <w:divBdr>
        <w:top w:val="none" w:sz="0" w:space="0" w:color="auto"/>
        <w:left w:val="none" w:sz="0" w:space="0" w:color="auto"/>
        <w:bottom w:val="none" w:sz="0" w:space="0" w:color="auto"/>
        <w:right w:val="none" w:sz="0" w:space="0" w:color="auto"/>
      </w:divBdr>
    </w:div>
    <w:div w:id="203639989">
      <w:bodyDiv w:val="1"/>
      <w:marLeft w:val="0"/>
      <w:marRight w:val="0"/>
      <w:marTop w:val="0"/>
      <w:marBottom w:val="0"/>
      <w:divBdr>
        <w:top w:val="none" w:sz="0" w:space="0" w:color="auto"/>
        <w:left w:val="none" w:sz="0" w:space="0" w:color="auto"/>
        <w:bottom w:val="none" w:sz="0" w:space="0" w:color="auto"/>
        <w:right w:val="none" w:sz="0" w:space="0" w:color="auto"/>
      </w:divBdr>
    </w:div>
    <w:div w:id="215820158">
      <w:bodyDiv w:val="1"/>
      <w:marLeft w:val="0"/>
      <w:marRight w:val="0"/>
      <w:marTop w:val="0"/>
      <w:marBottom w:val="0"/>
      <w:divBdr>
        <w:top w:val="none" w:sz="0" w:space="0" w:color="auto"/>
        <w:left w:val="none" w:sz="0" w:space="0" w:color="auto"/>
        <w:bottom w:val="none" w:sz="0" w:space="0" w:color="auto"/>
        <w:right w:val="none" w:sz="0" w:space="0" w:color="auto"/>
      </w:divBdr>
    </w:div>
    <w:div w:id="301540561">
      <w:bodyDiv w:val="1"/>
      <w:marLeft w:val="0"/>
      <w:marRight w:val="0"/>
      <w:marTop w:val="0"/>
      <w:marBottom w:val="0"/>
      <w:divBdr>
        <w:top w:val="none" w:sz="0" w:space="0" w:color="auto"/>
        <w:left w:val="none" w:sz="0" w:space="0" w:color="auto"/>
        <w:bottom w:val="none" w:sz="0" w:space="0" w:color="auto"/>
        <w:right w:val="none" w:sz="0" w:space="0" w:color="auto"/>
      </w:divBdr>
    </w:div>
    <w:div w:id="414476350">
      <w:bodyDiv w:val="1"/>
      <w:marLeft w:val="0"/>
      <w:marRight w:val="0"/>
      <w:marTop w:val="0"/>
      <w:marBottom w:val="0"/>
      <w:divBdr>
        <w:top w:val="none" w:sz="0" w:space="0" w:color="auto"/>
        <w:left w:val="none" w:sz="0" w:space="0" w:color="auto"/>
        <w:bottom w:val="none" w:sz="0" w:space="0" w:color="auto"/>
        <w:right w:val="none" w:sz="0" w:space="0" w:color="auto"/>
      </w:divBdr>
    </w:div>
    <w:div w:id="455369409">
      <w:bodyDiv w:val="1"/>
      <w:marLeft w:val="0"/>
      <w:marRight w:val="0"/>
      <w:marTop w:val="0"/>
      <w:marBottom w:val="0"/>
      <w:divBdr>
        <w:top w:val="none" w:sz="0" w:space="0" w:color="auto"/>
        <w:left w:val="none" w:sz="0" w:space="0" w:color="auto"/>
        <w:bottom w:val="none" w:sz="0" w:space="0" w:color="auto"/>
        <w:right w:val="none" w:sz="0" w:space="0" w:color="auto"/>
      </w:divBdr>
    </w:div>
    <w:div w:id="571430780">
      <w:bodyDiv w:val="1"/>
      <w:marLeft w:val="0"/>
      <w:marRight w:val="0"/>
      <w:marTop w:val="0"/>
      <w:marBottom w:val="0"/>
      <w:divBdr>
        <w:top w:val="none" w:sz="0" w:space="0" w:color="auto"/>
        <w:left w:val="none" w:sz="0" w:space="0" w:color="auto"/>
        <w:bottom w:val="none" w:sz="0" w:space="0" w:color="auto"/>
        <w:right w:val="none" w:sz="0" w:space="0" w:color="auto"/>
      </w:divBdr>
    </w:div>
    <w:div w:id="737749251">
      <w:bodyDiv w:val="1"/>
      <w:marLeft w:val="0"/>
      <w:marRight w:val="0"/>
      <w:marTop w:val="0"/>
      <w:marBottom w:val="0"/>
      <w:divBdr>
        <w:top w:val="none" w:sz="0" w:space="0" w:color="auto"/>
        <w:left w:val="none" w:sz="0" w:space="0" w:color="auto"/>
        <w:bottom w:val="none" w:sz="0" w:space="0" w:color="auto"/>
        <w:right w:val="none" w:sz="0" w:space="0" w:color="auto"/>
      </w:divBdr>
      <w:divsChild>
        <w:div w:id="516698359">
          <w:marLeft w:val="0"/>
          <w:marRight w:val="0"/>
          <w:marTop w:val="0"/>
          <w:marBottom w:val="0"/>
          <w:divBdr>
            <w:top w:val="none" w:sz="0" w:space="0" w:color="auto"/>
            <w:left w:val="none" w:sz="0" w:space="0" w:color="auto"/>
            <w:bottom w:val="none" w:sz="0" w:space="0" w:color="auto"/>
            <w:right w:val="none" w:sz="0" w:space="0" w:color="auto"/>
          </w:divBdr>
        </w:div>
        <w:div w:id="447310189">
          <w:marLeft w:val="0"/>
          <w:marRight w:val="0"/>
          <w:marTop w:val="0"/>
          <w:marBottom w:val="0"/>
          <w:divBdr>
            <w:top w:val="none" w:sz="0" w:space="0" w:color="auto"/>
            <w:left w:val="none" w:sz="0" w:space="0" w:color="auto"/>
            <w:bottom w:val="none" w:sz="0" w:space="0" w:color="auto"/>
            <w:right w:val="none" w:sz="0" w:space="0" w:color="auto"/>
          </w:divBdr>
        </w:div>
      </w:divsChild>
    </w:div>
    <w:div w:id="1002317748">
      <w:bodyDiv w:val="1"/>
      <w:marLeft w:val="0"/>
      <w:marRight w:val="0"/>
      <w:marTop w:val="0"/>
      <w:marBottom w:val="0"/>
      <w:divBdr>
        <w:top w:val="none" w:sz="0" w:space="0" w:color="auto"/>
        <w:left w:val="none" w:sz="0" w:space="0" w:color="auto"/>
        <w:bottom w:val="none" w:sz="0" w:space="0" w:color="auto"/>
        <w:right w:val="none" w:sz="0" w:space="0" w:color="auto"/>
      </w:divBdr>
    </w:div>
    <w:div w:id="1009916619">
      <w:bodyDiv w:val="1"/>
      <w:marLeft w:val="0"/>
      <w:marRight w:val="0"/>
      <w:marTop w:val="0"/>
      <w:marBottom w:val="0"/>
      <w:divBdr>
        <w:top w:val="none" w:sz="0" w:space="0" w:color="auto"/>
        <w:left w:val="none" w:sz="0" w:space="0" w:color="auto"/>
        <w:bottom w:val="none" w:sz="0" w:space="0" w:color="auto"/>
        <w:right w:val="none" w:sz="0" w:space="0" w:color="auto"/>
      </w:divBdr>
    </w:div>
    <w:div w:id="1034112176">
      <w:bodyDiv w:val="1"/>
      <w:marLeft w:val="0"/>
      <w:marRight w:val="0"/>
      <w:marTop w:val="0"/>
      <w:marBottom w:val="0"/>
      <w:divBdr>
        <w:top w:val="none" w:sz="0" w:space="0" w:color="auto"/>
        <w:left w:val="none" w:sz="0" w:space="0" w:color="auto"/>
        <w:bottom w:val="none" w:sz="0" w:space="0" w:color="auto"/>
        <w:right w:val="none" w:sz="0" w:space="0" w:color="auto"/>
      </w:divBdr>
    </w:div>
    <w:div w:id="1130055211">
      <w:bodyDiv w:val="1"/>
      <w:marLeft w:val="0"/>
      <w:marRight w:val="0"/>
      <w:marTop w:val="0"/>
      <w:marBottom w:val="0"/>
      <w:divBdr>
        <w:top w:val="none" w:sz="0" w:space="0" w:color="auto"/>
        <w:left w:val="none" w:sz="0" w:space="0" w:color="auto"/>
        <w:bottom w:val="none" w:sz="0" w:space="0" w:color="auto"/>
        <w:right w:val="none" w:sz="0" w:space="0" w:color="auto"/>
      </w:divBdr>
    </w:div>
    <w:div w:id="1140222034">
      <w:bodyDiv w:val="1"/>
      <w:marLeft w:val="0"/>
      <w:marRight w:val="0"/>
      <w:marTop w:val="0"/>
      <w:marBottom w:val="0"/>
      <w:divBdr>
        <w:top w:val="none" w:sz="0" w:space="0" w:color="auto"/>
        <w:left w:val="none" w:sz="0" w:space="0" w:color="auto"/>
        <w:bottom w:val="none" w:sz="0" w:space="0" w:color="auto"/>
        <w:right w:val="none" w:sz="0" w:space="0" w:color="auto"/>
      </w:divBdr>
    </w:div>
    <w:div w:id="1249971289">
      <w:bodyDiv w:val="1"/>
      <w:marLeft w:val="0"/>
      <w:marRight w:val="0"/>
      <w:marTop w:val="0"/>
      <w:marBottom w:val="0"/>
      <w:divBdr>
        <w:top w:val="none" w:sz="0" w:space="0" w:color="auto"/>
        <w:left w:val="none" w:sz="0" w:space="0" w:color="auto"/>
        <w:bottom w:val="none" w:sz="0" w:space="0" w:color="auto"/>
        <w:right w:val="none" w:sz="0" w:space="0" w:color="auto"/>
      </w:divBdr>
    </w:div>
    <w:div w:id="1351029821">
      <w:bodyDiv w:val="1"/>
      <w:marLeft w:val="0"/>
      <w:marRight w:val="0"/>
      <w:marTop w:val="0"/>
      <w:marBottom w:val="0"/>
      <w:divBdr>
        <w:top w:val="none" w:sz="0" w:space="0" w:color="auto"/>
        <w:left w:val="none" w:sz="0" w:space="0" w:color="auto"/>
        <w:bottom w:val="none" w:sz="0" w:space="0" w:color="auto"/>
        <w:right w:val="none" w:sz="0" w:space="0" w:color="auto"/>
      </w:divBdr>
    </w:div>
    <w:div w:id="1758555169">
      <w:bodyDiv w:val="1"/>
      <w:marLeft w:val="0"/>
      <w:marRight w:val="0"/>
      <w:marTop w:val="0"/>
      <w:marBottom w:val="0"/>
      <w:divBdr>
        <w:top w:val="none" w:sz="0" w:space="0" w:color="auto"/>
        <w:left w:val="none" w:sz="0" w:space="0" w:color="auto"/>
        <w:bottom w:val="none" w:sz="0" w:space="0" w:color="auto"/>
        <w:right w:val="none" w:sz="0" w:space="0" w:color="auto"/>
      </w:divBdr>
    </w:div>
    <w:div w:id="1827014088">
      <w:bodyDiv w:val="1"/>
      <w:marLeft w:val="0"/>
      <w:marRight w:val="0"/>
      <w:marTop w:val="0"/>
      <w:marBottom w:val="0"/>
      <w:divBdr>
        <w:top w:val="none" w:sz="0" w:space="0" w:color="auto"/>
        <w:left w:val="none" w:sz="0" w:space="0" w:color="auto"/>
        <w:bottom w:val="none" w:sz="0" w:space="0" w:color="auto"/>
        <w:right w:val="none" w:sz="0" w:space="0" w:color="auto"/>
      </w:divBdr>
    </w:div>
    <w:div w:id="1946840366">
      <w:bodyDiv w:val="1"/>
      <w:marLeft w:val="0"/>
      <w:marRight w:val="0"/>
      <w:marTop w:val="0"/>
      <w:marBottom w:val="0"/>
      <w:divBdr>
        <w:top w:val="none" w:sz="0" w:space="0" w:color="auto"/>
        <w:left w:val="none" w:sz="0" w:space="0" w:color="auto"/>
        <w:bottom w:val="none" w:sz="0" w:space="0" w:color="auto"/>
        <w:right w:val="none" w:sz="0" w:space="0" w:color="auto"/>
      </w:divBdr>
    </w:div>
    <w:div w:id="1969584351">
      <w:bodyDiv w:val="1"/>
      <w:marLeft w:val="0"/>
      <w:marRight w:val="0"/>
      <w:marTop w:val="0"/>
      <w:marBottom w:val="0"/>
      <w:divBdr>
        <w:top w:val="none" w:sz="0" w:space="0" w:color="auto"/>
        <w:left w:val="none" w:sz="0" w:space="0" w:color="auto"/>
        <w:bottom w:val="none" w:sz="0" w:space="0" w:color="auto"/>
        <w:right w:val="none" w:sz="0" w:space="0" w:color="auto"/>
      </w:divBdr>
    </w:div>
    <w:div w:id="1999187244">
      <w:bodyDiv w:val="1"/>
      <w:marLeft w:val="0"/>
      <w:marRight w:val="0"/>
      <w:marTop w:val="0"/>
      <w:marBottom w:val="0"/>
      <w:divBdr>
        <w:top w:val="none" w:sz="0" w:space="0" w:color="auto"/>
        <w:left w:val="none" w:sz="0" w:space="0" w:color="auto"/>
        <w:bottom w:val="none" w:sz="0" w:space="0" w:color="auto"/>
        <w:right w:val="none" w:sz="0" w:space="0" w:color="auto"/>
      </w:divBdr>
    </w:div>
    <w:div w:id="2110004684">
      <w:bodyDiv w:val="1"/>
      <w:marLeft w:val="0"/>
      <w:marRight w:val="0"/>
      <w:marTop w:val="0"/>
      <w:marBottom w:val="0"/>
      <w:divBdr>
        <w:top w:val="none" w:sz="0" w:space="0" w:color="auto"/>
        <w:left w:val="none" w:sz="0" w:space="0" w:color="auto"/>
        <w:bottom w:val="none" w:sz="0" w:space="0" w:color="auto"/>
        <w:right w:val="none" w:sz="0" w:space="0" w:color="auto"/>
      </w:divBdr>
    </w:div>
    <w:div w:id="21313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andy@qmul.ac.uk" TargetMode="External"/><Relationship Id="rId13" Type="http://schemas.openxmlformats.org/officeDocument/2006/relationships/hyperlink" Target="https://www.ons.gov.uk/peoplepopulationandcommunity/populationandmigration/populationestimates/datasets/populationestimatesforukenglandandwalesscotlandandnorthernirelan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sasieni@qmul.ac.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asieni@qmul.ac.uk" TargetMode="External"/><Relationship Id="rId5" Type="http://schemas.openxmlformats.org/officeDocument/2006/relationships/webSettings" Target="webSettings.xml"/><Relationship Id="rId15" Type="http://schemas.openxmlformats.org/officeDocument/2006/relationships/hyperlink" Target="https://legacyscreening.phe.org.uk/policydb_download.php?doc=560" TargetMode="External"/><Relationship Id="rId10" Type="http://schemas.openxmlformats.org/officeDocument/2006/relationships/hyperlink" Target="mailto:m.gillman@qmul.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ete@windridge.org.uk" TargetMode="External"/><Relationship Id="rId14" Type="http://schemas.openxmlformats.org/officeDocument/2006/relationships/hyperlink" Target="http://www.cancerscreening.gov.au/internet/screening/publishing.nsf/content/future-changes-cerv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7A556-87B9-4897-9662-B4C102233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12961</Words>
  <Characters>73878</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Queen Mary University</Company>
  <LinksUpToDate>false</LinksUpToDate>
  <CharactersWithSpaces>86666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Windridge</dc:creator>
  <cp:keywords/>
  <dc:description/>
  <cp:lastModifiedBy>Rebecca Landy</cp:lastModifiedBy>
  <cp:revision>9</cp:revision>
  <cp:lastPrinted>2017-09-14T10:16:00Z</cp:lastPrinted>
  <dcterms:created xsi:type="dcterms:W3CDTF">2017-10-02T12:15:00Z</dcterms:created>
  <dcterms:modified xsi:type="dcterms:W3CDTF">2017-10-02T12:21:00Z</dcterms:modified>
</cp:coreProperties>
</file>