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8A617" w14:textId="77777777" w:rsidR="000C57D8" w:rsidRPr="00472BD2" w:rsidRDefault="000C57D8" w:rsidP="000C57D8">
      <w:pPr>
        <w:spacing w:after="0" w:line="480" w:lineRule="auto"/>
        <w:jc w:val="both"/>
        <w:rPr>
          <w:rFonts w:ascii="Times New Roman" w:hAnsi="Times New Roman" w:cs="Times New Roman"/>
          <w:b/>
          <w:lang w:val="en-US"/>
        </w:rPr>
      </w:pPr>
      <w:r w:rsidRPr="00472BD2">
        <w:rPr>
          <w:rFonts w:ascii="Times New Roman" w:hAnsi="Times New Roman" w:cs="Times New Roman"/>
          <w:b/>
          <w:lang w:val="en-US"/>
        </w:rPr>
        <w:t>Abstract</w:t>
      </w:r>
    </w:p>
    <w:p w14:paraId="2778A822" w14:textId="496703CD" w:rsidR="000C57D8" w:rsidRPr="00BE1BFC" w:rsidRDefault="000C57D8" w:rsidP="000C57D8">
      <w:pPr>
        <w:spacing w:after="0" w:line="480" w:lineRule="auto"/>
        <w:jc w:val="both"/>
        <w:rPr>
          <w:rFonts w:ascii="Times New Roman" w:hAnsi="Times New Roman" w:cs="Times New Roman"/>
          <w:lang w:val="en-US"/>
        </w:rPr>
      </w:pPr>
      <w:r>
        <w:rPr>
          <w:rFonts w:ascii="Times New Roman" w:hAnsi="Times New Roman" w:cs="Times New Roman"/>
          <w:b/>
          <w:lang w:val="en-US"/>
        </w:rPr>
        <w:t>Introduction:</w:t>
      </w:r>
      <w:r w:rsidRPr="00472BD2">
        <w:rPr>
          <w:rFonts w:ascii="Times New Roman" w:hAnsi="Times New Roman" w:cs="Times New Roman"/>
          <w:b/>
          <w:lang w:val="en-US"/>
        </w:rPr>
        <w:t xml:space="preserve"> </w:t>
      </w:r>
      <w:r w:rsidRPr="0000685A">
        <w:rPr>
          <w:rFonts w:ascii="Times New Roman" w:hAnsi="Times New Roman" w:cs="Times New Roman"/>
          <w:lang w:val="en-US"/>
        </w:rPr>
        <w:t>Ignoring the cluster effect is a common statistical oversig</w:t>
      </w:r>
      <w:r>
        <w:rPr>
          <w:rFonts w:ascii="Times New Roman" w:hAnsi="Times New Roman" w:cs="Times New Roman"/>
          <w:lang w:val="en-US"/>
        </w:rPr>
        <w:t>ht, observed also in endodontic</w:t>
      </w:r>
      <w:r w:rsidRPr="0000685A">
        <w:rPr>
          <w:rFonts w:ascii="Times New Roman" w:hAnsi="Times New Roman" w:cs="Times New Roman"/>
          <w:lang w:val="en-US"/>
        </w:rPr>
        <w:t xml:space="preserve"> research</w:t>
      </w:r>
      <w:r>
        <w:rPr>
          <w:rFonts w:ascii="Times New Roman" w:hAnsi="Times New Roman" w:cs="Times New Roman"/>
          <w:lang w:val="en-US"/>
        </w:rPr>
        <w:t xml:space="preserve">. The aim </w:t>
      </w:r>
      <w:r w:rsidRPr="0000685A">
        <w:rPr>
          <w:rFonts w:ascii="Times New Roman" w:hAnsi="Times New Roman" w:cs="Times New Roman"/>
          <w:lang w:val="en-US"/>
        </w:rPr>
        <w:t>o</w:t>
      </w:r>
      <w:r>
        <w:rPr>
          <w:rFonts w:ascii="Times New Roman" w:hAnsi="Times New Roman" w:cs="Times New Roman"/>
          <w:lang w:val="en-US"/>
        </w:rPr>
        <w:t>f this study was to</w:t>
      </w:r>
      <w:r w:rsidRPr="0000685A">
        <w:rPr>
          <w:rFonts w:ascii="Times New Roman" w:hAnsi="Times New Roman" w:cs="Times New Roman"/>
          <w:lang w:val="en-US"/>
        </w:rPr>
        <w:t xml:space="preserve"> explore the use of multilevel modeling in investigating the effect of tooth- and patient-level factors on </w:t>
      </w:r>
      <w:r w:rsidRPr="00472BD2">
        <w:rPr>
          <w:rFonts w:ascii="Times New Roman" w:hAnsi="Times New Roman" w:cs="Times New Roman"/>
          <w:lang w:val="en-US"/>
        </w:rPr>
        <w:t>apical periodontitis</w:t>
      </w:r>
      <w:r>
        <w:rPr>
          <w:rFonts w:ascii="Times New Roman" w:hAnsi="Times New Roman" w:cs="Times New Roman"/>
          <w:lang w:val="en-US"/>
        </w:rPr>
        <w:t xml:space="preserve"> (AP)</w:t>
      </w:r>
      <w:r w:rsidRPr="00472BD2">
        <w:rPr>
          <w:rFonts w:ascii="Times New Roman" w:hAnsi="Times New Roman" w:cs="Times New Roman"/>
          <w:lang w:val="en-US"/>
        </w:rPr>
        <w:t>.</w:t>
      </w:r>
      <w:r>
        <w:rPr>
          <w:rFonts w:ascii="Times New Roman" w:hAnsi="Times New Roman" w:cs="Times New Roman"/>
          <w:lang w:val="en-US"/>
        </w:rPr>
        <w:t xml:space="preserve"> </w:t>
      </w:r>
      <w:r w:rsidRPr="00472BD2">
        <w:rPr>
          <w:rFonts w:ascii="Times New Roman" w:hAnsi="Times New Roman" w:cs="Times New Roman"/>
          <w:b/>
          <w:lang w:val="en-US"/>
        </w:rPr>
        <w:t>Method</w:t>
      </w:r>
      <w:r>
        <w:rPr>
          <w:rFonts w:ascii="Times New Roman" w:hAnsi="Times New Roman" w:cs="Times New Roman"/>
          <w:b/>
          <w:lang w:val="en-US"/>
        </w:rPr>
        <w:t>s:</w:t>
      </w:r>
      <w:r w:rsidRPr="00472BD2">
        <w:rPr>
          <w:rFonts w:ascii="Times New Roman" w:hAnsi="Times New Roman" w:cs="Times New Roman"/>
          <w:b/>
          <w:lang w:val="en-US"/>
        </w:rPr>
        <w:t xml:space="preserve"> </w:t>
      </w:r>
      <w:r>
        <w:rPr>
          <w:rFonts w:ascii="Times New Roman" w:hAnsi="Times New Roman" w:cs="Times New Roman"/>
          <w:lang w:val="en-US"/>
        </w:rPr>
        <w:t>A</w:t>
      </w:r>
      <w:r w:rsidRPr="00472BD2">
        <w:rPr>
          <w:rFonts w:ascii="Times New Roman" w:hAnsi="Times New Roman" w:cs="Times New Roman"/>
          <w:lang w:val="en-US"/>
        </w:rPr>
        <w:t xml:space="preserve"> random sample of digital </w:t>
      </w:r>
      <w:r>
        <w:rPr>
          <w:rFonts w:ascii="Times New Roman" w:hAnsi="Times New Roman" w:cs="Times New Roman"/>
          <w:lang w:val="en-US"/>
        </w:rPr>
        <w:t xml:space="preserve">panoramic </w:t>
      </w:r>
      <w:r w:rsidRPr="00472BD2">
        <w:rPr>
          <w:rFonts w:ascii="Times New Roman" w:hAnsi="Times New Roman" w:cs="Times New Roman"/>
          <w:lang w:val="en-US"/>
        </w:rPr>
        <w:t xml:space="preserve">radiographs from </w:t>
      </w:r>
      <w:r>
        <w:rPr>
          <w:rFonts w:ascii="Times New Roman" w:hAnsi="Times New Roman" w:cs="Times New Roman"/>
          <w:lang w:val="en-US"/>
        </w:rPr>
        <w:t>the database of a dental hospital was evaluated. Two calibrated examiners (κ</w:t>
      </w:r>
      <w:r w:rsidR="00AD5E7B">
        <w:rPr>
          <w:rFonts w:ascii="Times New Roman" w:hAnsi="Times New Roman" w:cs="Times New Roman"/>
          <w:lang w:val="en-US"/>
        </w:rPr>
        <w:t xml:space="preserve"> </w:t>
      </w:r>
      <w:r>
        <w:rPr>
          <w:rFonts w:ascii="Times New Roman" w:hAnsi="Times New Roman" w:cs="Times New Roman"/>
          <w:lang w:val="en-US"/>
        </w:rPr>
        <w:t>≥</w:t>
      </w:r>
      <w:r w:rsidR="00AD5E7B">
        <w:rPr>
          <w:rFonts w:ascii="Times New Roman" w:hAnsi="Times New Roman" w:cs="Times New Roman"/>
          <w:lang w:val="en-US"/>
        </w:rPr>
        <w:t xml:space="preserve"> </w:t>
      </w:r>
      <w:r w:rsidRPr="00472BD2">
        <w:rPr>
          <w:rFonts w:ascii="Times New Roman" w:hAnsi="Times New Roman" w:cs="Times New Roman"/>
          <w:lang w:val="en-US"/>
        </w:rPr>
        <w:t>0.89) assessed the technical quality of the root filling</w:t>
      </w:r>
      <w:r>
        <w:rPr>
          <w:rFonts w:ascii="Times New Roman" w:hAnsi="Times New Roman" w:cs="Times New Roman"/>
          <w:lang w:val="en-US"/>
        </w:rPr>
        <w:t>s and</w:t>
      </w:r>
      <w:r w:rsidRPr="00472BD2">
        <w:rPr>
          <w:rFonts w:ascii="Times New Roman" w:hAnsi="Times New Roman" w:cs="Times New Roman"/>
          <w:lang w:val="en-US"/>
        </w:rPr>
        <w:t xml:space="preserve"> the radiographic periapical health status </w:t>
      </w:r>
      <w:r>
        <w:rPr>
          <w:rFonts w:ascii="Times New Roman" w:hAnsi="Times New Roman" w:cs="Times New Roman"/>
          <w:lang w:val="en-US"/>
        </w:rPr>
        <w:t>using the Periapical Index (PAI)</w:t>
      </w:r>
      <w:r w:rsidRPr="00472BD2">
        <w:rPr>
          <w:rFonts w:ascii="Times New Roman" w:hAnsi="Times New Roman" w:cs="Times New Roman"/>
          <w:lang w:val="en-US"/>
        </w:rPr>
        <w:t xml:space="preserve">. Descriptive </w:t>
      </w:r>
      <w:r>
        <w:rPr>
          <w:rFonts w:ascii="Times New Roman" w:hAnsi="Times New Roman" w:cs="Times New Roman"/>
          <w:lang w:val="en-US"/>
        </w:rPr>
        <w:t xml:space="preserve">statistical </w:t>
      </w:r>
      <w:r w:rsidRPr="00472BD2">
        <w:rPr>
          <w:rFonts w:ascii="Times New Roman" w:hAnsi="Times New Roman" w:cs="Times New Roman"/>
          <w:lang w:val="en-US"/>
        </w:rPr>
        <w:t xml:space="preserve">analysis was carried out, followed by multilevel </w:t>
      </w:r>
      <w:r w:rsidRPr="00157F66">
        <w:rPr>
          <w:rFonts w:ascii="Times New Roman" w:hAnsi="Times New Roman" w:cs="Times New Roman"/>
          <w:u w:val="single"/>
          <w:lang w:val="en-US"/>
        </w:rPr>
        <w:t>modeling</w:t>
      </w:r>
      <w:r w:rsidR="00767C99" w:rsidRPr="00157F66">
        <w:rPr>
          <w:rFonts w:ascii="Times New Roman" w:hAnsi="Times New Roman" w:cs="Times New Roman"/>
          <w:u w:val="single"/>
          <w:lang w:val="en-US"/>
        </w:rPr>
        <w:t xml:space="preserve"> </w:t>
      </w:r>
      <w:r w:rsidR="00767C99">
        <w:rPr>
          <w:rFonts w:ascii="Times New Roman" w:hAnsi="Times New Roman" w:cs="Times New Roman"/>
          <w:lang w:val="en-US"/>
        </w:rPr>
        <w:t>using t</w:t>
      </w:r>
      <w:r w:rsidRPr="00472BD2">
        <w:rPr>
          <w:rFonts w:ascii="Times New Roman" w:hAnsi="Times New Roman" w:cs="Times New Roman"/>
          <w:lang w:val="en-US"/>
        </w:rPr>
        <w:t>ooth- and patient-level predictors. Model fit information was obtained, and the</w:t>
      </w:r>
      <w:r>
        <w:rPr>
          <w:rFonts w:ascii="Times New Roman" w:hAnsi="Times New Roman" w:cs="Times New Roman"/>
          <w:lang w:val="en-US"/>
        </w:rPr>
        <w:t xml:space="preserve"> findings of the best-fit model</w:t>
      </w:r>
      <w:r w:rsidRPr="00472BD2">
        <w:rPr>
          <w:rFonts w:ascii="Times New Roman" w:hAnsi="Times New Roman" w:cs="Times New Roman"/>
          <w:lang w:val="en-US"/>
        </w:rPr>
        <w:t xml:space="preserve"> reported.</w:t>
      </w:r>
      <w:r>
        <w:rPr>
          <w:rFonts w:ascii="Times New Roman" w:hAnsi="Times New Roman" w:cs="Times New Roman"/>
          <w:lang w:val="en-US"/>
        </w:rPr>
        <w:t xml:space="preserve"> </w:t>
      </w:r>
      <w:r w:rsidRPr="00472BD2">
        <w:rPr>
          <w:rFonts w:ascii="Times New Roman" w:hAnsi="Times New Roman" w:cs="Times New Roman"/>
          <w:b/>
          <w:lang w:val="en-US"/>
        </w:rPr>
        <w:t>Results</w:t>
      </w:r>
      <w:r>
        <w:rPr>
          <w:rFonts w:ascii="Times New Roman" w:hAnsi="Times New Roman" w:cs="Times New Roman"/>
          <w:b/>
          <w:lang w:val="en-US"/>
        </w:rPr>
        <w:t>:</w:t>
      </w:r>
      <w:r w:rsidRPr="00472BD2">
        <w:rPr>
          <w:rFonts w:ascii="Times New Roman" w:hAnsi="Times New Roman" w:cs="Times New Roman"/>
          <w:b/>
          <w:lang w:val="en-US"/>
        </w:rPr>
        <w:t xml:space="preserve"> </w:t>
      </w:r>
      <w:r w:rsidRPr="002F24B6">
        <w:rPr>
          <w:rFonts w:ascii="Times New Roman" w:hAnsi="Times New Roman" w:cs="Times New Roman"/>
          <w:lang w:val="en-US"/>
        </w:rPr>
        <w:t>A total of 6409 teeth were included in the analysis. The predicted probability of a to</w:t>
      </w:r>
      <w:r w:rsidR="00337750">
        <w:rPr>
          <w:rFonts w:ascii="Times New Roman" w:hAnsi="Times New Roman" w:cs="Times New Roman"/>
          <w:lang w:val="en-US"/>
        </w:rPr>
        <w:t>oth having AP was 0.42%. There wa</w:t>
      </w:r>
      <w:r w:rsidRPr="002F24B6">
        <w:rPr>
          <w:rFonts w:ascii="Times New Roman" w:hAnsi="Times New Roman" w:cs="Times New Roman"/>
          <w:lang w:val="en-US"/>
        </w:rPr>
        <w:t xml:space="preserve">s a statistically significant variability between patients </w:t>
      </w:r>
      <w:r w:rsidR="00AD5E7B" w:rsidRPr="002F24B6">
        <w:rPr>
          <w:rFonts w:ascii="Times New Roman" w:hAnsi="Times New Roman" w:cs="Times New Roman"/>
          <w:lang w:val="en-US"/>
        </w:rPr>
        <w:t>(</w:t>
      </w:r>
      <w:r w:rsidR="00AD5E7B" w:rsidRPr="002F24B6">
        <w:rPr>
          <w:rFonts w:ascii="Times New Roman" w:hAnsi="Times New Roman" w:cs="Times New Roman"/>
          <w:i/>
          <w:lang w:val="en-US"/>
        </w:rPr>
        <w:t>P</w:t>
      </w:r>
      <w:r w:rsidR="00AD5E7B" w:rsidRPr="002F24B6">
        <w:rPr>
          <w:rFonts w:ascii="Times New Roman" w:hAnsi="Times New Roman" w:cs="Times New Roman"/>
          <w:lang w:val="en-US"/>
        </w:rPr>
        <w:t xml:space="preserve"> </w:t>
      </w:r>
      <w:r w:rsidR="00354338" w:rsidRPr="002F24B6">
        <w:rPr>
          <w:rFonts w:ascii="Times New Roman" w:hAnsi="Times New Roman" w:cs="Times New Roman"/>
          <w:lang w:val="en-US"/>
        </w:rPr>
        <w:t>&lt; .05</w:t>
      </w:r>
      <w:r w:rsidR="00AD5E7B" w:rsidRPr="002F24B6">
        <w:rPr>
          <w:rFonts w:ascii="Times New Roman" w:hAnsi="Times New Roman" w:cs="Times New Roman"/>
          <w:lang w:val="en-US"/>
        </w:rPr>
        <w:t>)</w:t>
      </w:r>
      <w:r w:rsidRPr="002F24B6">
        <w:rPr>
          <w:rFonts w:ascii="Times New Roman" w:hAnsi="Times New Roman" w:cs="Times New Roman"/>
          <w:lang w:val="en-US"/>
        </w:rPr>
        <w:t>.</w:t>
      </w:r>
      <w:r w:rsidRPr="00157F66">
        <w:rPr>
          <w:rFonts w:ascii="Times New Roman" w:hAnsi="Times New Roman" w:cs="Times New Roman"/>
          <w:u w:val="single"/>
          <w:lang w:val="en-US"/>
        </w:rPr>
        <w:t xml:space="preserve"> </w:t>
      </w:r>
      <w:r w:rsidR="00767C99" w:rsidRPr="00157F66">
        <w:rPr>
          <w:rFonts w:ascii="Times New Roman" w:eastAsiaTheme="minorEastAsia" w:hAnsi="Times New Roman" w:cs="Times New Roman"/>
          <w:u w:val="single"/>
          <w:lang w:val="en-US"/>
        </w:rPr>
        <w:t>Approxima</w:t>
      </w:r>
      <w:r w:rsidR="00337750">
        <w:rPr>
          <w:rFonts w:ascii="Times New Roman" w:eastAsiaTheme="minorEastAsia" w:hAnsi="Times New Roman" w:cs="Times New Roman"/>
          <w:u w:val="single"/>
          <w:lang w:val="en-US"/>
        </w:rPr>
        <w:t>tely 53.16% of the variability wa</w:t>
      </w:r>
      <w:r w:rsidR="00767C99" w:rsidRPr="00157F66">
        <w:rPr>
          <w:rFonts w:ascii="Times New Roman" w:eastAsiaTheme="minorEastAsia" w:hAnsi="Times New Roman" w:cs="Times New Roman"/>
          <w:u w:val="single"/>
          <w:lang w:val="en-US"/>
        </w:rPr>
        <w:t xml:space="preserve">s accounted for by the patients, leaving 46.84% of the variability to teeth or other factors. </w:t>
      </w:r>
      <w:r w:rsidRPr="00157F66">
        <w:rPr>
          <w:rFonts w:ascii="Times New Roman" w:eastAsiaTheme="minorEastAsia" w:hAnsi="Times New Roman" w:cs="Times New Roman"/>
          <w:u w:val="single"/>
          <w:lang w:val="en-US"/>
        </w:rPr>
        <w:t>P</w:t>
      </w:r>
      <w:r w:rsidR="00AD5E7B" w:rsidRPr="00157F66">
        <w:rPr>
          <w:rFonts w:ascii="Times New Roman" w:hAnsi="Times New Roman" w:cs="Times New Roman"/>
          <w:u w:val="single"/>
          <w:lang w:val="en-US"/>
        </w:rPr>
        <w:t>osterior tooth</w:t>
      </w:r>
      <w:r w:rsidRPr="00157F66">
        <w:rPr>
          <w:rFonts w:ascii="Times New Roman" w:hAnsi="Times New Roman" w:cs="Times New Roman"/>
          <w:u w:val="single"/>
          <w:lang w:val="en-US"/>
        </w:rPr>
        <w:t>, in</w:t>
      </w:r>
      <w:r w:rsidR="00AD5E7B" w:rsidRPr="00157F66">
        <w:rPr>
          <w:rFonts w:ascii="Times New Roman" w:hAnsi="Times New Roman" w:cs="Times New Roman"/>
          <w:u w:val="single"/>
          <w:lang w:val="en-US"/>
        </w:rPr>
        <w:t>adequate root filling</w:t>
      </w:r>
      <w:r w:rsidRPr="00157F66">
        <w:rPr>
          <w:rFonts w:ascii="Times New Roman" w:hAnsi="Times New Roman" w:cs="Times New Roman"/>
          <w:u w:val="single"/>
          <w:lang w:val="en-US"/>
        </w:rPr>
        <w:t xml:space="preserve"> and age were found to be significantly associated with AP</w:t>
      </w:r>
      <w:r w:rsidR="00354338" w:rsidRPr="00157F66">
        <w:rPr>
          <w:rFonts w:ascii="Times New Roman" w:hAnsi="Times New Roman" w:cs="Times New Roman"/>
          <w:u w:val="single"/>
          <w:lang w:val="en-US"/>
        </w:rPr>
        <w:t xml:space="preserve"> (</w:t>
      </w:r>
      <w:r w:rsidR="00354338" w:rsidRPr="00157F66">
        <w:rPr>
          <w:rFonts w:ascii="Times New Roman" w:hAnsi="Times New Roman" w:cs="Times New Roman"/>
          <w:i/>
          <w:u w:val="single"/>
          <w:lang w:val="en-US"/>
        </w:rPr>
        <w:t>P</w:t>
      </w:r>
      <w:r w:rsidR="00354338" w:rsidRPr="00157F66">
        <w:rPr>
          <w:rFonts w:ascii="Times New Roman" w:hAnsi="Times New Roman" w:cs="Times New Roman"/>
          <w:u w:val="single"/>
          <w:lang w:val="en-US"/>
        </w:rPr>
        <w:t xml:space="preserve"> &lt; .05)</w:t>
      </w:r>
      <w:r w:rsidRPr="00157F66">
        <w:rPr>
          <w:rFonts w:ascii="Times New Roman" w:hAnsi="Times New Roman" w:cs="Times New Roman"/>
          <w:u w:val="single"/>
          <w:lang w:val="en-US"/>
        </w:rPr>
        <w:t>.</w:t>
      </w:r>
      <w:r w:rsidRPr="00157F66">
        <w:rPr>
          <w:rFonts w:ascii="Times New Roman" w:hAnsi="Times New Roman" w:cs="Times New Roman"/>
          <w:lang w:val="en-US"/>
        </w:rPr>
        <w:t xml:space="preserve"> </w:t>
      </w:r>
      <w:r w:rsidRPr="00472BD2">
        <w:rPr>
          <w:rFonts w:ascii="Times New Roman" w:hAnsi="Times New Roman" w:cs="Times New Roman"/>
          <w:b/>
          <w:bCs/>
          <w:color w:val="000000"/>
          <w:bdr w:val="none" w:sz="0" w:space="0" w:color="auto" w:frame="1"/>
          <w:shd w:val="clear" w:color="auto" w:fill="FFFFFF"/>
          <w:lang w:val="en-US"/>
        </w:rPr>
        <w:t>Conclusion</w:t>
      </w:r>
      <w:r>
        <w:rPr>
          <w:rFonts w:ascii="Times New Roman" w:hAnsi="Times New Roman" w:cs="Times New Roman"/>
          <w:b/>
          <w:bCs/>
          <w:color w:val="000000"/>
          <w:bdr w:val="none" w:sz="0" w:space="0" w:color="auto" w:frame="1"/>
          <w:shd w:val="clear" w:color="auto" w:fill="FFFFFF"/>
          <w:lang w:val="en-US"/>
        </w:rPr>
        <w:t>s:</w:t>
      </w:r>
      <w:r w:rsidRPr="00472BD2">
        <w:rPr>
          <w:rFonts w:ascii="Times New Roman" w:hAnsi="Times New Roman" w:cs="Times New Roman"/>
          <w:b/>
          <w:bCs/>
          <w:color w:val="000000"/>
          <w:bdr w:val="none" w:sz="0" w:space="0" w:color="auto" w:frame="1"/>
          <w:shd w:val="clear" w:color="auto" w:fill="FFFFFF"/>
          <w:lang w:val="en-US"/>
        </w:rPr>
        <w:t xml:space="preserve"> </w:t>
      </w:r>
      <w:r w:rsidR="00B338E2">
        <w:rPr>
          <w:rFonts w:ascii="Times New Roman" w:hAnsi="Times New Roman" w:cs="Times New Roman"/>
          <w:lang w:val="en-US"/>
        </w:rPr>
        <w:t>Multi</w:t>
      </w:r>
      <w:r>
        <w:rPr>
          <w:rFonts w:ascii="Times New Roman" w:hAnsi="Times New Roman" w:cs="Times New Roman"/>
          <w:lang w:val="en-US"/>
        </w:rPr>
        <w:t>level modeling i</w:t>
      </w:r>
      <w:r w:rsidRPr="0000685A">
        <w:rPr>
          <w:rFonts w:ascii="Times New Roman" w:hAnsi="Times New Roman" w:cs="Times New Roman"/>
          <w:lang w:val="en-US"/>
        </w:rPr>
        <w:t>s a valid and efficient statistical method in analyzing AP data.</w:t>
      </w:r>
      <w:r>
        <w:rPr>
          <w:rFonts w:ascii="Times New Roman" w:hAnsi="Times New Roman" w:cs="Times New Roman"/>
          <w:lang w:val="en-US"/>
        </w:rPr>
        <w:t xml:space="preserve"> </w:t>
      </w:r>
      <w:r w:rsidRPr="00472BD2">
        <w:rPr>
          <w:rFonts w:ascii="Times New Roman" w:hAnsi="Times New Roman" w:cs="Times New Roman"/>
          <w:lang w:val="en-US"/>
        </w:rPr>
        <w:t xml:space="preserve">The </w:t>
      </w:r>
      <w:r>
        <w:rPr>
          <w:rFonts w:ascii="Times New Roman" w:hAnsi="Times New Roman" w:cs="Times New Roman"/>
          <w:lang w:val="en-US"/>
        </w:rPr>
        <w:t xml:space="preserve">predicted </w:t>
      </w:r>
      <w:r w:rsidRPr="00472BD2">
        <w:rPr>
          <w:rFonts w:ascii="Times New Roman" w:hAnsi="Times New Roman" w:cs="Times New Roman"/>
          <w:lang w:val="en-US"/>
        </w:rPr>
        <w:t xml:space="preserve">probability of a tooth having </w:t>
      </w:r>
      <w:r>
        <w:rPr>
          <w:rFonts w:ascii="Times New Roman" w:hAnsi="Times New Roman" w:cs="Times New Roman"/>
          <w:lang w:val="en-US"/>
        </w:rPr>
        <w:t>AP</w:t>
      </w:r>
      <w:r w:rsidRPr="00472BD2">
        <w:rPr>
          <w:rFonts w:ascii="Times New Roman" w:hAnsi="Times New Roman" w:cs="Times New Roman"/>
          <w:lang w:val="en-US"/>
        </w:rPr>
        <w:t xml:space="preserve"> was generally small but there </w:t>
      </w:r>
      <w:r>
        <w:rPr>
          <w:rFonts w:ascii="Times New Roman" w:hAnsi="Times New Roman" w:cs="Times New Roman"/>
          <w:lang w:val="en-US"/>
        </w:rPr>
        <w:t>wa</w:t>
      </w:r>
      <w:r w:rsidRPr="00472BD2">
        <w:rPr>
          <w:rFonts w:ascii="Times New Roman" w:hAnsi="Times New Roman" w:cs="Times New Roman"/>
          <w:lang w:val="en-US"/>
        </w:rPr>
        <w:t>s great variation between individuals. Posterior teeth and t</w:t>
      </w:r>
      <w:r>
        <w:rPr>
          <w:rFonts w:ascii="Times New Roman" w:hAnsi="Times New Roman" w:cs="Times New Roman"/>
          <w:lang w:val="en-US"/>
        </w:rPr>
        <w:t xml:space="preserve">hose </w:t>
      </w:r>
      <w:r w:rsidRPr="00472BD2">
        <w:rPr>
          <w:rFonts w:ascii="Times New Roman" w:hAnsi="Times New Roman" w:cs="Times New Roman"/>
          <w:lang w:val="en-US"/>
        </w:rPr>
        <w:t xml:space="preserve">with poor </w:t>
      </w:r>
      <w:r>
        <w:rPr>
          <w:rFonts w:ascii="Times New Roman" w:hAnsi="Times New Roman" w:cs="Times New Roman"/>
          <w:lang w:val="en-US"/>
        </w:rPr>
        <w:t xml:space="preserve">quality </w:t>
      </w:r>
      <w:r w:rsidRPr="00472BD2">
        <w:rPr>
          <w:rFonts w:ascii="Times New Roman" w:hAnsi="Times New Roman" w:cs="Times New Roman"/>
          <w:lang w:val="en-US"/>
        </w:rPr>
        <w:t xml:space="preserve">root filling were found </w:t>
      </w:r>
      <w:r>
        <w:rPr>
          <w:rFonts w:ascii="Times New Roman" w:hAnsi="Times New Roman" w:cs="Times New Roman"/>
          <w:lang w:val="en-US"/>
        </w:rPr>
        <w:t xml:space="preserve">to be </w:t>
      </w:r>
      <w:r w:rsidRPr="00472BD2">
        <w:rPr>
          <w:rFonts w:ascii="Times New Roman" w:hAnsi="Times New Roman" w:cs="Times New Roman"/>
          <w:lang w:val="en-US"/>
        </w:rPr>
        <w:t xml:space="preserve">more frequently associated with </w:t>
      </w:r>
      <w:r>
        <w:rPr>
          <w:rFonts w:ascii="Times New Roman" w:hAnsi="Times New Roman" w:cs="Times New Roman"/>
          <w:lang w:val="en-US"/>
        </w:rPr>
        <w:t>AP</w:t>
      </w:r>
      <w:r w:rsidRPr="00472BD2">
        <w:rPr>
          <w:rFonts w:ascii="Times New Roman" w:hAnsi="Times New Roman" w:cs="Times New Roman"/>
          <w:lang w:val="en-US"/>
        </w:rPr>
        <w:t>. On the patient</w:t>
      </w:r>
      <w:r>
        <w:rPr>
          <w:rFonts w:ascii="Times New Roman" w:hAnsi="Times New Roman" w:cs="Times New Roman"/>
          <w:lang w:val="en-US"/>
        </w:rPr>
        <w:t>-</w:t>
      </w:r>
      <w:r w:rsidRPr="00472BD2">
        <w:rPr>
          <w:rFonts w:ascii="Times New Roman" w:hAnsi="Times New Roman" w:cs="Times New Roman"/>
          <w:lang w:val="en-US"/>
        </w:rPr>
        <w:t xml:space="preserve">level, advancing age </w:t>
      </w:r>
      <w:r>
        <w:rPr>
          <w:rFonts w:ascii="Times New Roman" w:hAnsi="Times New Roman" w:cs="Times New Roman"/>
          <w:lang w:val="en-US"/>
        </w:rPr>
        <w:t>was a factor significantly associated with AP</w:t>
      </w:r>
      <w:r w:rsidRPr="00472BD2">
        <w:rPr>
          <w:rFonts w:ascii="Times New Roman" w:hAnsi="Times New Roman" w:cs="Times New Roman"/>
          <w:lang w:val="en-US"/>
        </w:rPr>
        <w:t>.</w:t>
      </w:r>
    </w:p>
    <w:p w14:paraId="5AD6E9DB" w14:textId="77777777" w:rsidR="000C57D8" w:rsidRDefault="000C57D8" w:rsidP="000C57D8"/>
    <w:p w14:paraId="01D657AB" w14:textId="77777777" w:rsidR="000C57D8" w:rsidRDefault="000C57D8" w:rsidP="000C57D8">
      <w:pPr>
        <w:spacing w:after="0" w:line="480" w:lineRule="auto"/>
        <w:rPr>
          <w:rFonts w:ascii="Times New Roman" w:hAnsi="Times New Roman" w:cs="Times New Roman"/>
          <w:b/>
        </w:rPr>
      </w:pPr>
      <w:r w:rsidRPr="00BB2903">
        <w:rPr>
          <w:rFonts w:ascii="Times New Roman" w:hAnsi="Times New Roman" w:cs="Times New Roman"/>
          <w:b/>
        </w:rPr>
        <w:t>Key</w:t>
      </w:r>
      <w:r>
        <w:rPr>
          <w:rFonts w:ascii="Times New Roman" w:hAnsi="Times New Roman" w:cs="Times New Roman"/>
          <w:b/>
        </w:rPr>
        <w:t xml:space="preserve"> W</w:t>
      </w:r>
      <w:r w:rsidRPr="00BB2903">
        <w:rPr>
          <w:rFonts w:ascii="Times New Roman" w:hAnsi="Times New Roman" w:cs="Times New Roman"/>
          <w:b/>
        </w:rPr>
        <w:t xml:space="preserve">ords </w:t>
      </w:r>
    </w:p>
    <w:p w14:paraId="16EDFE2F" w14:textId="77777777" w:rsidR="000C57D8" w:rsidRPr="009513AB" w:rsidRDefault="000C57D8" w:rsidP="000C57D8">
      <w:pPr>
        <w:spacing w:after="0" w:line="480" w:lineRule="auto"/>
        <w:rPr>
          <w:rFonts w:ascii="Times New Roman" w:hAnsi="Times New Roman" w:cs="Times New Roman"/>
          <w:b/>
        </w:rPr>
      </w:pPr>
      <w:r>
        <w:rPr>
          <w:rFonts w:ascii="Times New Roman" w:hAnsi="Times New Roman" w:cs="Times New Roman"/>
        </w:rPr>
        <w:t xml:space="preserve">Apical periodontitis, endodontic, periapical status, radiographic evaluation, </w:t>
      </w:r>
      <w:r w:rsidRPr="00BB2903">
        <w:rPr>
          <w:rFonts w:ascii="Times New Roman" w:hAnsi="Times New Roman" w:cs="Times New Roman"/>
        </w:rPr>
        <w:t>risk factors</w:t>
      </w:r>
    </w:p>
    <w:p w14:paraId="433D1A5B" w14:textId="77777777" w:rsidR="000C57D8" w:rsidRDefault="000C57D8" w:rsidP="006D3A58">
      <w:pPr>
        <w:spacing w:after="0" w:line="480" w:lineRule="auto"/>
        <w:jc w:val="both"/>
        <w:rPr>
          <w:rFonts w:ascii="Times New Roman" w:hAnsi="Times New Roman" w:cs="Times New Roman"/>
          <w:b/>
          <w:lang w:val="en-US"/>
        </w:rPr>
      </w:pPr>
    </w:p>
    <w:p w14:paraId="1A28F844" w14:textId="77777777" w:rsidR="000C57D8" w:rsidRDefault="000C57D8" w:rsidP="006D3A58">
      <w:pPr>
        <w:spacing w:after="0" w:line="480" w:lineRule="auto"/>
        <w:jc w:val="both"/>
        <w:rPr>
          <w:rFonts w:ascii="Times New Roman" w:hAnsi="Times New Roman" w:cs="Times New Roman"/>
          <w:b/>
          <w:lang w:val="en-US"/>
        </w:rPr>
      </w:pPr>
    </w:p>
    <w:p w14:paraId="30C90F10" w14:textId="77777777" w:rsidR="000C57D8" w:rsidRDefault="000C57D8" w:rsidP="006D3A58">
      <w:pPr>
        <w:spacing w:after="0" w:line="480" w:lineRule="auto"/>
        <w:jc w:val="both"/>
        <w:rPr>
          <w:rFonts w:ascii="Times New Roman" w:hAnsi="Times New Roman" w:cs="Times New Roman"/>
          <w:b/>
          <w:lang w:val="en-US"/>
        </w:rPr>
      </w:pPr>
    </w:p>
    <w:p w14:paraId="2C53A1CB" w14:textId="77777777" w:rsidR="000C57D8" w:rsidRDefault="000C57D8" w:rsidP="006D3A58">
      <w:pPr>
        <w:spacing w:after="0" w:line="480" w:lineRule="auto"/>
        <w:jc w:val="both"/>
        <w:rPr>
          <w:rFonts w:ascii="Times New Roman" w:hAnsi="Times New Roman" w:cs="Times New Roman"/>
          <w:b/>
          <w:lang w:val="en-US"/>
        </w:rPr>
      </w:pPr>
    </w:p>
    <w:p w14:paraId="1F72BF71" w14:textId="77777777" w:rsidR="000C57D8" w:rsidRDefault="000C57D8" w:rsidP="006D3A58">
      <w:pPr>
        <w:spacing w:after="0" w:line="480" w:lineRule="auto"/>
        <w:jc w:val="both"/>
        <w:rPr>
          <w:rFonts w:ascii="Times New Roman" w:hAnsi="Times New Roman" w:cs="Times New Roman"/>
          <w:b/>
          <w:lang w:val="en-US"/>
        </w:rPr>
      </w:pPr>
    </w:p>
    <w:p w14:paraId="10270B99" w14:textId="77777777" w:rsidR="000C57D8" w:rsidRDefault="000C57D8" w:rsidP="006D3A58">
      <w:pPr>
        <w:spacing w:after="0" w:line="480" w:lineRule="auto"/>
        <w:jc w:val="both"/>
        <w:rPr>
          <w:rFonts w:ascii="Times New Roman" w:hAnsi="Times New Roman" w:cs="Times New Roman"/>
          <w:b/>
          <w:lang w:val="en-US"/>
        </w:rPr>
      </w:pPr>
    </w:p>
    <w:p w14:paraId="31C1461A" w14:textId="77777777" w:rsidR="00AD5E7B" w:rsidRDefault="00AD5E7B" w:rsidP="006D3A58">
      <w:pPr>
        <w:spacing w:after="0" w:line="480" w:lineRule="auto"/>
        <w:jc w:val="both"/>
        <w:rPr>
          <w:rFonts w:ascii="Times New Roman" w:hAnsi="Times New Roman" w:cs="Times New Roman"/>
          <w:b/>
          <w:lang w:val="en-US"/>
        </w:rPr>
      </w:pPr>
    </w:p>
    <w:p w14:paraId="5EAB1887" w14:textId="77777777" w:rsidR="00AD5E7B" w:rsidRDefault="00AD5E7B" w:rsidP="006D3A58">
      <w:pPr>
        <w:spacing w:after="0" w:line="480" w:lineRule="auto"/>
        <w:jc w:val="both"/>
        <w:rPr>
          <w:rFonts w:ascii="Times New Roman" w:hAnsi="Times New Roman" w:cs="Times New Roman"/>
          <w:b/>
          <w:lang w:val="en-US"/>
        </w:rPr>
      </w:pPr>
    </w:p>
    <w:p w14:paraId="4F299E77" w14:textId="77777777" w:rsidR="006D3A58" w:rsidRPr="0000685A" w:rsidRDefault="006D3A58" w:rsidP="006D3A58">
      <w:pPr>
        <w:spacing w:after="0" w:line="480" w:lineRule="auto"/>
        <w:jc w:val="both"/>
        <w:rPr>
          <w:rFonts w:ascii="Times New Roman" w:hAnsi="Times New Roman" w:cs="Times New Roman"/>
          <w:b/>
          <w:lang w:val="en-US"/>
        </w:rPr>
      </w:pPr>
      <w:r w:rsidRPr="0000685A">
        <w:rPr>
          <w:rFonts w:ascii="Times New Roman" w:hAnsi="Times New Roman" w:cs="Times New Roman"/>
          <w:b/>
          <w:lang w:val="en-US"/>
        </w:rPr>
        <w:lastRenderedPageBreak/>
        <w:t>Introduction</w:t>
      </w:r>
    </w:p>
    <w:p w14:paraId="2CD09EEE" w14:textId="65B21C5B" w:rsidR="0026087B" w:rsidRPr="0000685A" w:rsidRDefault="00264B9E" w:rsidP="0026087B">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Apical periodontitis (AP) is an inflammatory disease</w:t>
      </w:r>
      <w:r w:rsidR="002E7E9F" w:rsidRPr="0000685A">
        <w:rPr>
          <w:rFonts w:ascii="Times New Roman" w:hAnsi="Times New Roman" w:cs="Times New Roman"/>
          <w:lang w:val="en-US"/>
        </w:rPr>
        <w:t xml:space="preserve"> of endodontic origin (1</w:t>
      </w:r>
      <w:r w:rsidRPr="0000685A">
        <w:rPr>
          <w:rFonts w:ascii="Times New Roman" w:hAnsi="Times New Roman" w:cs="Times New Roman"/>
          <w:lang w:val="en-US"/>
        </w:rPr>
        <w:t>); it can develop and persist without obvious clinical signs. Therefore, radiological examination, confirming the presence of a periapical radiolucency, is essential for the diagnosis of AP (</w:t>
      </w:r>
      <w:r w:rsidR="002E7E9F" w:rsidRPr="0000685A">
        <w:rPr>
          <w:rFonts w:ascii="Times New Roman" w:hAnsi="Times New Roman" w:cs="Times New Roman"/>
          <w:lang w:val="en-US"/>
        </w:rPr>
        <w:t>2</w:t>
      </w:r>
      <w:r w:rsidRPr="0000685A">
        <w:rPr>
          <w:rFonts w:ascii="Times New Roman" w:hAnsi="Times New Roman" w:cs="Times New Roman"/>
          <w:lang w:val="en-US"/>
        </w:rPr>
        <w:t>). In epidemiological research, the Periapical Index (PAI) is commonly used to categorize the radiographic presentation of the extent of disease (</w:t>
      </w:r>
      <w:r w:rsidR="002E7E9F" w:rsidRPr="0000685A">
        <w:rPr>
          <w:rFonts w:ascii="Times New Roman" w:hAnsi="Times New Roman" w:cs="Times New Roman"/>
          <w:lang w:val="en-US"/>
        </w:rPr>
        <w:t>3</w:t>
      </w:r>
      <w:r w:rsidRPr="0000685A">
        <w:rPr>
          <w:rFonts w:ascii="Times New Roman" w:hAnsi="Times New Roman" w:cs="Times New Roman"/>
          <w:lang w:val="en-US"/>
        </w:rPr>
        <w:t xml:space="preserve">). </w:t>
      </w:r>
      <w:r w:rsidR="00DD6858" w:rsidRPr="0000685A">
        <w:rPr>
          <w:rFonts w:ascii="Times New Roman" w:hAnsi="Times New Roman" w:cs="Times New Roman"/>
          <w:lang w:val="en-US"/>
        </w:rPr>
        <w:t xml:space="preserve">Epidemiological studies </w:t>
      </w:r>
      <w:r w:rsidR="00012BE0" w:rsidRPr="0000685A">
        <w:rPr>
          <w:rFonts w:ascii="Times New Roman" w:hAnsi="Times New Roman" w:cs="Times New Roman"/>
          <w:lang w:val="en-US"/>
        </w:rPr>
        <w:t xml:space="preserve">permits a </w:t>
      </w:r>
      <w:r w:rsidR="00DD6858" w:rsidRPr="0000685A">
        <w:rPr>
          <w:rFonts w:ascii="Times New Roman" w:hAnsi="Times New Roman" w:cs="Times New Roman"/>
          <w:lang w:val="en-US"/>
        </w:rPr>
        <w:t>disease of interest</w:t>
      </w:r>
      <w:r w:rsidR="00E246D0" w:rsidRPr="0000685A">
        <w:rPr>
          <w:rFonts w:ascii="Times New Roman" w:hAnsi="Times New Roman" w:cs="Times New Roman"/>
          <w:lang w:val="en-US"/>
        </w:rPr>
        <w:t xml:space="preserve"> such as </w:t>
      </w:r>
      <w:r w:rsidRPr="0000685A">
        <w:rPr>
          <w:rFonts w:ascii="Times New Roman" w:hAnsi="Times New Roman" w:cs="Times New Roman"/>
          <w:lang w:val="en-US"/>
        </w:rPr>
        <w:t>AP</w:t>
      </w:r>
      <w:r w:rsidR="00DD6858" w:rsidRPr="0000685A">
        <w:rPr>
          <w:rFonts w:ascii="Times New Roman" w:hAnsi="Times New Roman" w:cs="Times New Roman"/>
          <w:lang w:val="en-US"/>
        </w:rPr>
        <w:t xml:space="preserve"> </w:t>
      </w:r>
      <w:r w:rsidR="00012BE0" w:rsidRPr="0000685A">
        <w:rPr>
          <w:rFonts w:ascii="Times New Roman" w:hAnsi="Times New Roman" w:cs="Times New Roman"/>
          <w:lang w:val="en-US"/>
        </w:rPr>
        <w:t xml:space="preserve">to be put </w:t>
      </w:r>
      <w:r w:rsidR="00DD6858" w:rsidRPr="0000685A">
        <w:rPr>
          <w:rFonts w:ascii="Times New Roman" w:hAnsi="Times New Roman" w:cs="Times New Roman"/>
          <w:lang w:val="en-US"/>
        </w:rPr>
        <w:t>in a wider</w:t>
      </w:r>
      <w:r w:rsidR="00455D04" w:rsidRPr="0000685A">
        <w:rPr>
          <w:rFonts w:ascii="Times New Roman" w:hAnsi="Times New Roman" w:cs="Times New Roman"/>
          <w:lang w:val="en-US"/>
        </w:rPr>
        <w:t xml:space="preserve"> and multifactorial </w:t>
      </w:r>
      <w:r w:rsidR="00DD6858" w:rsidRPr="0000685A">
        <w:rPr>
          <w:rFonts w:ascii="Times New Roman" w:hAnsi="Times New Roman" w:cs="Times New Roman"/>
          <w:lang w:val="en-US"/>
        </w:rPr>
        <w:t xml:space="preserve">context, thereby complementing our understanding </w:t>
      </w:r>
      <w:r w:rsidR="00012BE0" w:rsidRPr="0000685A">
        <w:rPr>
          <w:rFonts w:ascii="Times New Roman" w:hAnsi="Times New Roman" w:cs="Times New Roman"/>
          <w:lang w:val="en-US"/>
        </w:rPr>
        <w:t xml:space="preserve">of </w:t>
      </w:r>
      <w:r w:rsidR="00DD6858" w:rsidRPr="0000685A">
        <w:rPr>
          <w:rFonts w:ascii="Times New Roman" w:hAnsi="Times New Roman" w:cs="Times New Roman"/>
          <w:lang w:val="en-US"/>
        </w:rPr>
        <w:t>experiment</w:t>
      </w:r>
      <w:r w:rsidR="00012BE0" w:rsidRPr="0000685A">
        <w:rPr>
          <w:rFonts w:ascii="Times New Roman" w:hAnsi="Times New Roman" w:cs="Times New Roman"/>
          <w:lang w:val="en-US"/>
        </w:rPr>
        <w:t xml:space="preserve">al </w:t>
      </w:r>
      <w:r w:rsidR="00DD6858" w:rsidRPr="0000685A">
        <w:rPr>
          <w:rFonts w:ascii="Times New Roman" w:hAnsi="Times New Roman" w:cs="Times New Roman"/>
          <w:lang w:val="en-US"/>
        </w:rPr>
        <w:t>and controlled studies (</w:t>
      </w:r>
      <w:r w:rsidR="00895D49" w:rsidRPr="0000685A">
        <w:rPr>
          <w:rFonts w:ascii="Times New Roman" w:hAnsi="Times New Roman" w:cs="Times New Roman"/>
          <w:lang w:val="en-US"/>
        </w:rPr>
        <w:t>4</w:t>
      </w:r>
      <w:r w:rsidR="00DD6858" w:rsidRPr="0000685A">
        <w:rPr>
          <w:rFonts w:ascii="Times New Roman" w:hAnsi="Times New Roman" w:cs="Times New Roman"/>
          <w:lang w:val="en-US"/>
        </w:rPr>
        <w:t xml:space="preserve">). </w:t>
      </w:r>
      <w:r w:rsidR="0026087B" w:rsidRPr="0000685A">
        <w:rPr>
          <w:rFonts w:ascii="Times New Roman" w:hAnsi="Times New Roman" w:cs="Times New Roman"/>
          <w:lang w:val="en-US"/>
        </w:rPr>
        <w:t xml:space="preserve">Although </w:t>
      </w:r>
      <w:r w:rsidR="00251E47" w:rsidRPr="0000685A">
        <w:rPr>
          <w:rFonts w:ascii="Times New Roman" w:hAnsi="Times New Roman" w:cs="Times New Roman"/>
          <w:lang w:val="en-US"/>
        </w:rPr>
        <w:t xml:space="preserve">there are many </w:t>
      </w:r>
      <w:r w:rsidR="0026087B" w:rsidRPr="0000685A">
        <w:rPr>
          <w:rFonts w:ascii="Times New Roman" w:hAnsi="Times New Roman" w:cs="Times New Roman"/>
          <w:lang w:val="en-US"/>
        </w:rPr>
        <w:t xml:space="preserve">prevalence reports </w:t>
      </w:r>
      <w:r w:rsidR="00251E47" w:rsidRPr="0000685A">
        <w:rPr>
          <w:rFonts w:ascii="Times New Roman" w:hAnsi="Times New Roman" w:cs="Times New Roman"/>
          <w:lang w:val="en-US"/>
        </w:rPr>
        <w:t xml:space="preserve">on </w:t>
      </w:r>
      <w:r w:rsidR="0026087B" w:rsidRPr="0000685A">
        <w:rPr>
          <w:rFonts w:ascii="Times New Roman" w:hAnsi="Times New Roman" w:cs="Times New Roman"/>
          <w:lang w:val="en-US"/>
        </w:rPr>
        <w:t>AP, the efficient use of cross-sectional design in identifying the predictors</w:t>
      </w:r>
      <w:r w:rsidR="00802126" w:rsidRPr="0000685A">
        <w:rPr>
          <w:rFonts w:ascii="Times New Roman" w:hAnsi="Times New Roman" w:cs="Times New Roman"/>
          <w:lang w:val="en-US"/>
        </w:rPr>
        <w:t xml:space="preserve"> of the disease is lacking (5</w:t>
      </w:r>
      <w:r w:rsidR="0026087B" w:rsidRPr="0000685A">
        <w:rPr>
          <w:rFonts w:ascii="Times New Roman" w:hAnsi="Times New Roman" w:cs="Times New Roman"/>
          <w:lang w:val="en-US"/>
        </w:rPr>
        <w:t xml:space="preserve">). </w:t>
      </w:r>
    </w:p>
    <w:p w14:paraId="7B8431CF" w14:textId="6839E160" w:rsidR="00D65ED1" w:rsidRPr="0000685A" w:rsidRDefault="00FC433C" w:rsidP="00C7786D">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In the existing prevalence reports</w:t>
      </w:r>
      <w:r w:rsidR="00E246D0" w:rsidRPr="0000685A">
        <w:rPr>
          <w:rFonts w:ascii="Times New Roman" w:hAnsi="Times New Roman" w:cs="Times New Roman"/>
          <w:lang w:val="en-US"/>
        </w:rPr>
        <w:t>, risk factors analysis of AP was done primarily using bivariate analysis</w:t>
      </w:r>
      <w:r w:rsidR="006739E3" w:rsidRPr="0000685A">
        <w:rPr>
          <w:rFonts w:ascii="Times New Roman" w:hAnsi="Times New Roman" w:cs="Times New Roman"/>
          <w:lang w:val="en-US"/>
        </w:rPr>
        <w:t xml:space="preserve"> (6</w:t>
      </w:r>
      <w:r w:rsidR="006739E3" w:rsidRPr="0000685A">
        <w:rPr>
          <w:rFonts w:ascii="Times New Roman" w:hAnsi="Times New Roman" w:cs="Times New Roman"/>
        </w:rPr>
        <w:t>–</w:t>
      </w:r>
      <w:r w:rsidR="00EF7679" w:rsidRPr="0000685A">
        <w:rPr>
          <w:rFonts w:ascii="Times New Roman" w:hAnsi="Times New Roman" w:cs="Times New Roman"/>
        </w:rPr>
        <w:t>16</w:t>
      </w:r>
      <w:r w:rsidR="006739E3" w:rsidRPr="0000685A">
        <w:rPr>
          <w:rFonts w:ascii="Times New Roman" w:hAnsi="Times New Roman" w:cs="Times New Roman"/>
        </w:rPr>
        <w:t>)</w:t>
      </w:r>
      <w:r w:rsidR="00E246D0" w:rsidRPr="0000685A">
        <w:rPr>
          <w:rFonts w:ascii="Times New Roman" w:hAnsi="Times New Roman" w:cs="Times New Roman"/>
          <w:lang w:val="en-US"/>
        </w:rPr>
        <w:t xml:space="preserve">. </w:t>
      </w:r>
      <w:r w:rsidR="00A155DF" w:rsidRPr="0000685A">
        <w:rPr>
          <w:rFonts w:ascii="Times New Roman" w:hAnsi="Times New Roman" w:cs="Times New Roman"/>
          <w:lang w:val="en-US"/>
        </w:rPr>
        <w:t>P</w:t>
      </w:r>
      <w:r w:rsidR="00012BE0" w:rsidRPr="0000685A">
        <w:rPr>
          <w:rFonts w:ascii="Times New Roman" w:hAnsi="Times New Roman" w:cs="Times New Roman"/>
          <w:lang w:val="en-US"/>
        </w:rPr>
        <w:t>eria</w:t>
      </w:r>
      <w:r w:rsidR="006D3A58" w:rsidRPr="0000685A">
        <w:rPr>
          <w:rFonts w:ascii="Times New Roman" w:hAnsi="Times New Roman" w:cs="Times New Roman"/>
          <w:lang w:val="en-US"/>
        </w:rPr>
        <w:t>pical r</w:t>
      </w:r>
      <w:r w:rsidR="00C56FD4" w:rsidRPr="0000685A">
        <w:rPr>
          <w:rFonts w:ascii="Times New Roman" w:hAnsi="Times New Roman" w:cs="Times New Roman"/>
          <w:lang w:val="en-US"/>
        </w:rPr>
        <w:t>adiolucencies were</w:t>
      </w:r>
      <w:r w:rsidR="006D3A58" w:rsidRPr="0000685A">
        <w:rPr>
          <w:rFonts w:ascii="Times New Roman" w:hAnsi="Times New Roman" w:cs="Times New Roman"/>
          <w:lang w:val="en-US"/>
        </w:rPr>
        <w:t xml:space="preserve"> found more frequently in molar teeth (</w:t>
      </w:r>
      <w:r w:rsidR="00802126" w:rsidRPr="0000685A">
        <w:rPr>
          <w:rFonts w:ascii="Times New Roman" w:hAnsi="Times New Roman" w:cs="Times New Roman"/>
          <w:lang w:val="en-US"/>
        </w:rPr>
        <w:t>6</w:t>
      </w:r>
      <w:r w:rsidR="00802126" w:rsidRPr="0000685A">
        <w:rPr>
          <w:rFonts w:ascii="Times New Roman" w:hAnsi="Times New Roman" w:cs="Times New Roman"/>
        </w:rPr>
        <w:t>–8</w:t>
      </w:r>
      <w:r w:rsidR="006D3A58" w:rsidRPr="0000685A">
        <w:rPr>
          <w:rFonts w:ascii="Times New Roman" w:hAnsi="Times New Roman" w:cs="Times New Roman"/>
          <w:lang w:val="en-US"/>
        </w:rPr>
        <w:t xml:space="preserve">). Root-filled teeth were consistently found to be associated with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especially if the </w:t>
      </w:r>
      <w:r w:rsidR="00012BE0" w:rsidRPr="0000685A">
        <w:rPr>
          <w:rFonts w:ascii="Times New Roman" w:hAnsi="Times New Roman" w:cs="Times New Roman"/>
          <w:lang w:val="en-US"/>
        </w:rPr>
        <w:t xml:space="preserve">quality of the </w:t>
      </w:r>
      <w:r w:rsidR="006D3A58" w:rsidRPr="0000685A">
        <w:rPr>
          <w:rFonts w:ascii="Times New Roman" w:hAnsi="Times New Roman" w:cs="Times New Roman"/>
          <w:lang w:val="en-US"/>
        </w:rPr>
        <w:t>root filling was inadequate (</w:t>
      </w:r>
      <w:r w:rsidR="00802126" w:rsidRPr="0000685A">
        <w:rPr>
          <w:rFonts w:ascii="Times New Roman" w:hAnsi="Times New Roman" w:cs="Times New Roman"/>
          <w:lang w:val="en-US"/>
        </w:rPr>
        <w:t>6, 7</w:t>
      </w:r>
      <w:r w:rsidR="006D3A58" w:rsidRPr="0000685A">
        <w:rPr>
          <w:rFonts w:ascii="Times New Roman" w:hAnsi="Times New Roman" w:cs="Times New Roman"/>
          <w:lang w:val="en-US"/>
        </w:rPr>
        <w:t xml:space="preserve">, </w:t>
      </w:r>
      <w:r w:rsidR="00802126" w:rsidRPr="0000685A">
        <w:rPr>
          <w:rFonts w:ascii="Times New Roman" w:hAnsi="Times New Roman" w:cs="Times New Roman"/>
          <w:lang w:val="en-US"/>
        </w:rPr>
        <w:t>9</w:t>
      </w:r>
      <w:r w:rsidR="00802126" w:rsidRPr="0000685A">
        <w:rPr>
          <w:rFonts w:ascii="Times New Roman" w:hAnsi="Times New Roman" w:cs="Times New Roman"/>
        </w:rPr>
        <w:t>–</w:t>
      </w:r>
      <w:r w:rsidR="006739E3" w:rsidRPr="0000685A">
        <w:rPr>
          <w:rFonts w:ascii="Times New Roman" w:hAnsi="Times New Roman" w:cs="Times New Roman"/>
          <w:lang w:val="en-US"/>
        </w:rPr>
        <w:t>14</w:t>
      </w:r>
      <w:r w:rsidR="006D3A58" w:rsidRPr="0000685A">
        <w:rPr>
          <w:rFonts w:ascii="Times New Roman" w:hAnsi="Times New Roman" w:cs="Times New Roman"/>
          <w:lang w:val="en-US"/>
        </w:rPr>
        <w:t>). At the other extreme, overfilling the canal may</w:t>
      </w:r>
      <w:r w:rsidR="00012BE0" w:rsidRPr="0000685A">
        <w:rPr>
          <w:rFonts w:ascii="Times New Roman" w:hAnsi="Times New Roman" w:cs="Times New Roman"/>
          <w:lang w:val="en-US"/>
        </w:rPr>
        <w:t>,</w:t>
      </w:r>
      <w:r w:rsidR="006D3A58" w:rsidRPr="0000685A">
        <w:rPr>
          <w:rFonts w:ascii="Times New Roman" w:hAnsi="Times New Roman" w:cs="Times New Roman"/>
          <w:lang w:val="en-US"/>
        </w:rPr>
        <w:t xml:space="preserve"> likewise</w:t>
      </w:r>
      <w:r w:rsidR="00012BE0" w:rsidRPr="0000685A">
        <w:rPr>
          <w:rFonts w:ascii="Times New Roman" w:hAnsi="Times New Roman" w:cs="Times New Roman"/>
          <w:lang w:val="en-US"/>
        </w:rPr>
        <w:t>,</w:t>
      </w:r>
      <w:r w:rsidR="006D3A58" w:rsidRPr="0000685A">
        <w:rPr>
          <w:rFonts w:ascii="Times New Roman" w:hAnsi="Times New Roman" w:cs="Times New Roman"/>
          <w:lang w:val="en-US"/>
        </w:rPr>
        <w:t xml:space="preserve"> compromise </w:t>
      </w:r>
      <w:r w:rsidR="00012BE0" w:rsidRPr="0000685A">
        <w:rPr>
          <w:rFonts w:ascii="Times New Roman" w:hAnsi="Times New Roman" w:cs="Times New Roman"/>
          <w:lang w:val="en-US"/>
        </w:rPr>
        <w:t>peri</w:t>
      </w:r>
      <w:r w:rsidR="006D3A58" w:rsidRPr="0000685A">
        <w:rPr>
          <w:rFonts w:ascii="Times New Roman" w:hAnsi="Times New Roman" w:cs="Times New Roman"/>
          <w:lang w:val="en-US"/>
        </w:rPr>
        <w:t>apical health (</w:t>
      </w:r>
      <w:r w:rsidR="006739E3" w:rsidRPr="0000685A">
        <w:rPr>
          <w:rFonts w:ascii="Times New Roman" w:hAnsi="Times New Roman" w:cs="Times New Roman"/>
          <w:lang w:val="en-US"/>
        </w:rPr>
        <w:t>15, 16</w:t>
      </w:r>
      <w:r w:rsidR="006D3A58" w:rsidRPr="0000685A">
        <w:rPr>
          <w:rFonts w:ascii="Times New Roman" w:hAnsi="Times New Roman" w:cs="Times New Roman"/>
          <w:lang w:val="en-US"/>
        </w:rPr>
        <w:t>). Radio</w:t>
      </w:r>
      <w:r w:rsidR="00012BE0" w:rsidRPr="0000685A">
        <w:rPr>
          <w:rFonts w:ascii="Times New Roman" w:hAnsi="Times New Roman" w:cs="Times New Roman"/>
          <w:lang w:val="en-US"/>
        </w:rPr>
        <w:t xml:space="preserve">logical </w:t>
      </w:r>
      <w:r w:rsidR="006D3A58" w:rsidRPr="0000685A">
        <w:rPr>
          <w:rFonts w:ascii="Times New Roman" w:hAnsi="Times New Roman" w:cs="Times New Roman"/>
          <w:lang w:val="en-US"/>
        </w:rPr>
        <w:t>assessment indicated that post-placement (</w:t>
      </w:r>
      <w:r w:rsidR="006739E3" w:rsidRPr="0000685A">
        <w:rPr>
          <w:rFonts w:ascii="Times New Roman" w:hAnsi="Times New Roman" w:cs="Times New Roman"/>
          <w:lang w:val="en-US"/>
        </w:rPr>
        <w:t>16</w:t>
      </w:r>
      <w:r w:rsidR="006D3A58" w:rsidRPr="0000685A">
        <w:rPr>
          <w:rFonts w:ascii="Times New Roman" w:hAnsi="Times New Roman" w:cs="Times New Roman"/>
          <w:lang w:val="en-US"/>
        </w:rPr>
        <w:t>) and defective coronal restoration (</w:t>
      </w:r>
      <w:r w:rsidR="004757ED" w:rsidRPr="0000685A">
        <w:rPr>
          <w:rFonts w:ascii="Times New Roman" w:hAnsi="Times New Roman" w:cs="Times New Roman"/>
          <w:lang w:val="en-US"/>
        </w:rPr>
        <w:t xml:space="preserve">13, </w:t>
      </w:r>
      <w:r w:rsidR="00EF7679" w:rsidRPr="0000685A">
        <w:rPr>
          <w:rFonts w:ascii="Times New Roman" w:hAnsi="Times New Roman" w:cs="Times New Roman"/>
          <w:lang w:val="en-US"/>
        </w:rPr>
        <w:t>14</w:t>
      </w:r>
      <w:r w:rsidR="006D3A58" w:rsidRPr="0000685A">
        <w:rPr>
          <w:rFonts w:ascii="Times New Roman" w:hAnsi="Times New Roman" w:cs="Times New Roman"/>
          <w:lang w:val="en-US"/>
        </w:rPr>
        <w:t xml:space="preserve">) were associated with the presence of </w:t>
      </w:r>
      <w:r w:rsidR="00012BE0" w:rsidRPr="0000685A">
        <w:rPr>
          <w:rFonts w:ascii="Times New Roman" w:hAnsi="Times New Roman" w:cs="Times New Roman"/>
          <w:lang w:val="en-US"/>
        </w:rPr>
        <w:t>peri</w:t>
      </w:r>
      <w:r w:rsidR="006D3A58" w:rsidRPr="0000685A">
        <w:rPr>
          <w:rFonts w:ascii="Times New Roman" w:hAnsi="Times New Roman" w:cs="Times New Roman"/>
          <w:lang w:val="en-US"/>
        </w:rPr>
        <w:t>apical radiolucenc</w:t>
      </w:r>
      <w:r w:rsidR="00012BE0" w:rsidRPr="0000685A">
        <w:rPr>
          <w:rFonts w:ascii="Times New Roman" w:hAnsi="Times New Roman" w:cs="Times New Roman"/>
          <w:lang w:val="en-US"/>
        </w:rPr>
        <w:t>ies</w:t>
      </w:r>
      <w:r w:rsidR="006D3A58" w:rsidRPr="0000685A">
        <w:rPr>
          <w:rFonts w:ascii="Times New Roman" w:hAnsi="Times New Roman" w:cs="Times New Roman"/>
          <w:lang w:val="en-US"/>
        </w:rPr>
        <w:t>. While these tooth-level variables are useful indicators, patient-level variables</w:t>
      </w:r>
      <w:r w:rsidR="00012BE0" w:rsidRPr="0000685A">
        <w:rPr>
          <w:rFonts w:ascii="Times New Roman" w:hAnsi="Times New Roman" w:cs="Times New Roman"/>
          <w:lang w:val="en-US"/>
        </w:rPr>
        <w:t>,</w:t>
      </w:r>
      <w:r w:rsidR="006D3A58" w:rsidRPr="0000685A">
        <w:rPr>
          <w:rFonts w:ascii="Times New Roman" w:hAnsi="Times New Roman" w:cs="Times New Roman"/>
          <w:lang w:val="en-US"/>
        </w:rPr>
        <w:t xml:space="preserve"> such as age and gender</w:t>
      </w:r>
      <w:r w:rsidR="00012BE0" w:rsidRPr="0000685A">
        <w:rPr>
          <w:rFonts w:ascii="Times New Roman" w:hAnsi="Times New Roman" w:cs="Times New Roman"/>
          <w:lang w:val="en-US"/>
        </w:rPr>
        <w:t>,</w:t>
      </w:r>
      <w:r w:rsidR="006D3A58" w:rsidRPr="0000685A">
        <w:rPr>
          <w:rFonts w:ascii="Times New Roman" w:hAnsi="Times New Roman" w:cs="Times New Roman"/>
          <w:lang w:val="en-US"/>
        </w:rPr>
        <w:t xml:space="preserve"> </w:t>
      </w:r>
      <w:r w:rsidR="00E01473" w:rsidRPr="0000685A">
        <w:rPr>
          <w:rFonts w:ascii="Times New Roman" w:hAnsi="Times New Roman" w:cs="Times New Roman"/>
          <w:lang w:val="en-US"/>
        </w:rPr>
        <w:t xml:space="preserve">have been </w:t>
      </w:r>
      <w:r w:rsidR="006D3A58" w:rsidRPr="0000685A">
        <w:rPr>
          <w:rFonts w:ascii="Times New Roman" w:hAnsi="Times New Roman" w:cs="Times New Roman"/>
          <w:lang w:val="en-US"/>
        </w:rPr>
        <w:t xml:space="preserve">identified </w:t>
      </w:r>
      <w:r w:rsidR="00E01473" w:rsidRPr="0000685A">
        <w:rPr>
          <w:rFonts w:ascii="Times New Roman" w:hAnsi="Times New Roman" w:cs="Times New Roman"/>
          <w:lang w:val="en-US"/>
        </w:rPr>
        <w:t xml:space="preserve">as confounders </w:t>
      </w:r>
      <w:r w:rsidR="006D3A58" w:rsidRPr="0000685A">
        <w:rPr>
          <w:rFonts w:ascii="Times New Roman" w:hAnsi="Times New Roman" w:cs="Times New Roman"/>
          <w:lang w:val="en-US"/>
        </w:rPr>
        <w:t xml:space="preserve">and </w:t>
      </w:r>
      <w:r w:rsidR="00A155DF" w:rsidRPr="0000685A">
        <w:rPr>
          <w:rFonts w:ascii="Times New Roman" w:hAnsi="Times New Roman" w:cs="Times New Roman"/>
          <w:lang w:val="en-US"/>
        </w:rPr>
        <w:t>adjusted using multivariate analysis</w:t>
      </w:r>
      <w:r w:rsidR="00EF7679" w:rsidRPr="0000685A">
        <w:rPr>
          <w:rFonts w:ascii="Times New Roman" w:hAnsi="Times New Roman" w:cs="Times New Roman"/>
          <w:lang w:val="en-US"/>
        </w:rPr>
        <w:t xml:space="preserve"> (17</w:t>
      </w:r>
      <w:r w:rsidR="00A155DF" w:rsidRPr="0000685A">
        <w:rPr>
          <w:rFonts w:ascii="Times New Roman" w:hAnsi="Times New Roman" w:cs="Times New Roman"/>
          <w:lang w:val="en-US"/>
        </w:rPr>
        <w:t xml:space="preserve">). </w:t>
      </w:r>
    </w:p>
    <w:p w14:paraId="0DB5B2CF" w14:textId="33D64531" w:rsidR="00B77A38" w:rsidRPr="0000685A" w:rsidRDefault="006D3A58" w:rsidP="00D65ED1">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However, </w:t>
      </w:r>
      <w:r w:rsidR="00FE2256" w:rsidRPr="0000685A">
        <w:rPr>
          <w:rFonts w:ascii="Times New Roman" w:hAnsi="Times New Roman" w:cs="Times New Roman"/>
          <w:lang w:val="en-US"/>
        </w:rPr>
        <w:t>analyzing</w:t>
      </w:r>
      <w:r w:rsidRPr="0000685A">
        <w:rPr>
          <w:rFonts w:ascii="Times New Roman" w:hAnsi="Times New Roman" w:cs="Times New Roman"/>
          <w:lang w:val="en-US"/>
        </w:rPr>
        <w:t xml:space="preserve"> </w:t>
      </w:r>
      <w:r w:rsidR="00305FED" w:rsidRPr="0000685A">
        <w:rPr>
          <w:rFonts w:ascii="Times New Roman" w:hAnsi="Times New Roman" w:cs="Times New Roman"/>
          <w:lang w:val="en-US"/>
        </w:rPr>
        <w:t>AP</w:t>
      </w:r>
      <w:r w:rsidRPr="0000685A">
        <w:rPr>
          <w:rFonts w:ascii="Times New Roman" w:hAnsi="Times New Roman" w:cs="Times New Roman"/>
          <w:lang w:val="en-US"/>
        </w:rPr>
        <w:t xml:space="preserve"> data at a single level</w:t>
      </w:r>
      <w:r w:rsidR="00E246D0" w:rsidRPr="0000685A">
        <w:rPr>
          <w:rFonts w:ascii="Times New Roman" w:hAnsi="Times New Roman" w:cs="Times New Roman"/>
          <w:lang w:val="en-US"/>
        </w:rPr>
        <w:t xml:space="preserve"> assume each tooth is an independent entity, ignoring the fact that teeth are </w:t>
      </w:r>
      <w:r w:rsidR="00A155DF" w:rsidRPr="0000685A">
        <w:rPr>
          <w:rFonts w:ascii="Times New Roman" w:hAnsi="Times New Roman" w:cs="Times New Roman"/>
          <w:lang w:val="en-US"/>
        </w:rPr>
        <w:t>clustered and correlated</w:t>
      </w:r>
      <w:r w:rsidR="00E246D0" w:rsidRPr="0000685A">
        <w:rPr>
          <w:rFonts w:ascii="Times New Roman" w:hAnsi="Times New Roman" w:cs="Times New Roman"/>
          <w:lang w:val="en-US"/>
        </w:rPr>
        <w:t xml:space="preserve"> within patients</w:t>
      </w:r>
      <w:r w:rsidR="00D71B16" w:rsidRPr="0000685A">
        <w:rPr>
          <w:rFonts w:ascii="Times New Roman" w:hAnsi="Times New Roman" w:cs="Times New Roman"/>
          <w:lang w:val="en-US"/>
        </w:rPr>
        <w:t>,</w:t>
      </w:r>
      <w:r w:rsidR="00247447" w:rsidRPr="0000685A">
        <w:rPr>
          <w:rFonts w:ascii="Times New Roman" w:hAnsi="Times New Roman" w:cs="Times New Roman"/>
          <w:lang w:val="en-US"/>
        </w:rPr>
        <w:t xml:space="preserve"> and the risk factors operate diffe</w:t>
      </w:r>
      <w:r w:rsidR="00EF7679" w:rsidRPr="0000685A">
        <w:rPr>
          <w:rFonts w:ascii="Times New Roman" w:hAnsi="Times New Roman" w:cs="Times New Roman"/>
          <w:lang w:val="en-US"/>
        </w:rPr>
        <w:t>rently at each level (18</w:t>
      </w:r>
      <w:r w:rsidR="00247447" w:rsidRPr="0000685A">
        <w:rPr>
          <w:rFonts w:ascii="Times New Roman" w:hAnsi="Times New Roman" w:cs="Times New Roman"/>
          <w:lang w:val="en-US"/>
        </w:rPr>
        <w:t>)</w:t>
      </w:r>
      <w:r w:rsidR="000D07E8" w:rsidRPr="0000685A">
        <w:rPr>
          <w:rFonts w:ascii="Times New Roman" w:hAnsi="Times New Roman" w:cs="Times New Roman"/>
          <w:lang w:val="en-US"/>
        </w:rPr>
        <w:t xml:space="preserve">. This can </w:t>
      </w:r>
      <w:r w:rsidR="00305FED" w:rsidRPr="0000685A">
        <w:rPr>
          <w:rFonts w:ascii="Times New Roman" w:hAnsi="Times New Roman" w:cs="Times New Roman"/>
          <w:lang w:val="en-US"/>
        </w:rPr>
        <w:t>increase</w:t>
      </w:r>
      <w:r w:rsidR="000D07E8" w:rsidRPr="0000685A">
        <w:rPr>
          <w:rFonts w:ascii="Times New Roman" w:hAnsi="Times New Roman" w:cs="Times New Roman"/>
          <w:lang w:val="en-US"/>
        </w:rPr>
        <w:t xml:space="preserve"> the</w:t>
      </w:r>
      <w:r w:rsidR="00305FED" w:rsidRPr="0000685A">
        <w:rPr>
          <w:rFonts w:ascii="Times New Roman" w:hAnsi="Times New Roman" w:cs="Times New Roman"/>
          <w:lang w:val="en-US"/>
        </w:rPr>
        <w:t xml:space="preserve"> Type I error rates</w:t>
      </w:r>
      <w:r w:rsidR="000D07E8" w:rsidRPr="0000685A">
        <w:rPr>
          <w:rFonts w:ascii="Times New Roman" w:hAnsi="Times New Roman" w:cs="Times New Roman"/>
          <w:lang w:val="en-US"/>
        </w:rPr>
        <w:t xml:space="preserve"> and lead to </w:t>
      </w:r>
      <w:r w:rsidR="00247447" w:rsidRPr="0000685A">
        <w:rPr>
          <w:rFonts w:ascii="Times New Roman" w:hAnsi="Times New Roman" w:cs="Times New Roman"/>
          <w:lang w:val="en-US"/>
        </w:rPr>
        <w:t>incorrect</w:t>
      </w:r>
      <w:r w:rsidR="000D07E8" w:rsidRPr="0000685A">
        <w:rPr>
          <w:rFonts w:ascii="Times New Roman" w:hAnsi="Times New Roman" w:cs="Times New Roman"/>
          <w:lang w:val="en-US"/>
        </w:rPr>
        <w:t xml:space="preserve"> conclusions</w:t>
      </w:r>
      <w:r w:rsidR="00EF7679" w:rsidRPr="0000685A">
        <w:rPr>
          <w:rFonts w:ascii="Times New Roman" w:hAnsi="Times New Roman" w:cs="Times New Roman"/>
          <w:lang w:val="en-US"/>
        </w:rPr>
        <w:t xml:space="preserve"> (19</w:t>
      </w:r>
      <w:r w:rsidR="00E92BBC" w:rsidRPr="0000685A">
        <w:rPr>
          <w:rFonts w:ascii="Times New Roman" w:hAnsi="Times New Roman" w:cs="Times New Roman"/>
          <w:lang w:val="en-US"/>
        </w:rPr>
        <w:t>)</w:t>
      </w:r>
      <w:r w:rsidR="00305FED" w:rsidRPr="0000685A">
        <w:rPr>
          <w:rFonts w:ascii="Times New Roman" w:hAnsi="Times New Roman" w:cs="Times New Roman"/>
          <w:lang w:val="en-US"/>
        </w:rPr>
        <w:t xml:space="preserve">. </w:t>
      </w:r>
      <w:r w:rsidR="00E246D0" w:rsidRPr="0000685A">
        <w:rPr>
          <w:rFonts w:ascii="Times New Roman" w:hAnsi="Times New Roman" w:cs="Times New Roman"/>
          <w:lang w:val="en-US"/>
        </w:rPr>
        <w:t xml:space="preserve">Also, it </w:t>
      </w:r>
      <w:r w:rsidRPr="0000685A">
        <w:rPr>
          <w:rFonts w:ascii="Times New Roman" w:hAnsi="Times New Roman" w:cs="Times New Roman"/>
          <w:lang w:val="en-US"/>
        </w:rPr>
        <w:t xml:space="preserve">does not explain the variability at different levels, hence </w:t>
      </w:r>
      <w:r w:rsidR="00E01473" w:rsidRPr="0000685A">
        <w:rPr>
          <w:rFonts w:ascii="Times New Roman" w:hAnsi="Times New Roman" w:cs="Times New Roman"/>
          <w:lang w:val="en-US"/>
        </w:rPr>
        <w:t xml:space="preserve">reducing </w:t>
      </w:r>
      <w:r w:rsidRPr="0000685A">
        <w:rPr>
          <w:rFonts w:ascii="Times New Roman" w:hAnsi="Times New Roman" w:cs="Times New Roman"/>
          <w:lang w:val="en-US"/>
        </w:rPr>
        <w:t>its validity (</w:t>
      </w:r>
      <w:r w:rsidR="00EF7679" w:rsidRPr="0000685A">
        <w:rPr>
          <w:rFonts w:ascii="Times New Roman" w:hAnsi="Times New Roman" w:cs="Times New Roman"/>
          <w:lang w:val="en-US"/>
        </w:rPr>
        <w:t>20</w:t>
      </w:r>
      <w:r w:rsidRPr="0000685A">
        <w:rPr>
          <w:rFonts w:ascii="Times New Roman" w:hAnsi="Times New Roman" w:cs="Times New Roman"/>
          <w:lang w:val="en-US"/>
        </w:rPr>
        <w:t>).</w:t>
      </w:r>
      <w:r w:rsidR="00B77A38" w:rsidRPr="0000685A">
        <w:rPr>
          <w:rFonts w:ascii="Times New Roman" w:hAnsi="Times New Roman" w:cs="Times New Roman"/>
          <w:lang w:val="en-US"/>
        </w:rPr>
        <w:t xml:space="preserve"> Alternatively, the number of </w:t>
      </w:r>
      <w:r w:rsidR="00BB2B14" w:rsidRPr="0000685A">
        <w:rPr>
          <w:rFonts w:ascii="Times New Roman" w:hAnsi="Times New Roman" w:cs="Times New Roman"/>
          <w:lang w:val="en-US"/>
        </w:rPr>
        <w:t>teeth with AP can be</w:t>
      </w:r>
      <w:r w:rsidR="00B77A38" w:rsidRPr="0000685A">
        <w:rPr>
          <w:rFonts w:ascii="Times New Roman" w:hAnsi="Times New Roman" w:cs="Times New Roman"/>
          <w:lang w:val="en-US"/>
        </w:rPr>
        <w:t xml:space="preserve"> aggregated and analyzed for each individual</w:t>
      </w:r>
      <w:r w:rsidR="00501760" w:rsidRPr="0000685A">
        <w:rPr>
          <w:rFonts w:ascii="Times New Roman" w:hAnsi="Times New Roman" w:cs="Times New Roman"/>
          <w:lang w:val="en-US"/>
        </w:rPr>
        <w:t xml:space="preserve">, but </w:t>
      </w:r>
      <w:r w:rsidR="00B77A38" w:rsidRPr="0000685A">
        <w:rPr>
          <w:rFonts w:ascii="Times New Roman" w:hAnsi="Times New Roman" w:cs="Times New Roman"/>
          <w:lang w:val="en-US"/>
        </w:rPr>
        <w:t xml:space="preserve">this approach undermines the statistical power of the study and overlooks important clinical details at </w:t>
      </w:r>
      <w:r w:rsidR="00434A43" w:rsidRPr="0000685A">
        <w:rPr>
          <w:rFonts w:ascii="Times New Roman" w:hAnsi="Times New Roman" w:cs="Times New Roman"/>
          <w:lang w:val="en-US"/>
        </w:rPr>
        <w:t>tooth-level</w:t>
      </w:r>
      <w:r w:rsidR="00DF3511" w:rsidRPr="0000685A">
        <w:rPr>
          <w:rFonts w:ascii="Times New Roman" w:hAnsi="Times New Roman" w:cs="Times New Roman"/>
          <w:lang w:val="en-US"/>
        </w:rPr>
        <w:t xml:space="preserve"> (</w:t>
      </w:r>
      <w:r w:rsidR="00EF7679" w:rsidRPr="0000685A">
        <w:rPr>
          <w:rFonts w:ascii="Times New Roman" w:hAnsi="Times New Roman" w:cs="Times New Roman"/>
          <w:lang w:val="en-US"/>
        </w:rPr>
        <w:t>21</w:t>
      </w:r>
      <w:r w:rsidR="00DF3511" w:rsidRPr="0000685A">
        <w:rPr>
          <w:rFonts w:ascii="Times New Roman" w:hAnsi="Times New Roman" w:cs="Times New Roman"/>
          <w:lang w:val="en-US"/>
        </w:rPr>
        <w:t>)</w:t>
      </w:r>
      <w:r w:rsidR="00434A43" w:rsidRPr="0000685A">
        <w:rPr>
          <w:rFonts w:ascii="Times New Roman" w:hAnsi="Times New Roman" w:cs="Times New Roman"/>
          <w:lang w:val="en-US"/>
        </w:rPr>
        <w:t>.</w:t>
      </w:r>
      <w:r w:rsidR="00B77A38" w:rsidRPr="0000685A">
        <w:rPr>
          <w:rFonts w:ascii="Times New Roman" w:hAnsi="Times New Roman" w:cs="Times New Roman"/>
          <w:lang w:val="en-US"/>
        </w:rPr>
        <w:t xml:space="preserve"> </w:t>
      </w:r>
    </w:p>
    <w:p w14:paraId="2152C5EE" w14:textId="5DD9F99F" w:rsidR="006D3A58" w:rsidRPr="0000685A" w:rsidRDefault="00D65ED1" w:rsidP="00501760">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To date, multilevel modeling </w:t>
      </w:r>
      <w:r w:rsidR="00CC10AC" w:rsidRPr="0000685A">
        <w:rPr>
          <w:rFonts w:ascii="Times New Roman" w:hAnsi="Times New Roman" w:cs="Times New Roman"/>
          <w:lang w:val="en-US"/>
        </w:rPr>
        <w:t>w</w:t>
      </w:r>
      <w:r w:rsidR="00247447" w:rsidRPr="0000685A">
        <w:rPr>
          <w:rFonts w:ascii="Times New Roman" w:hAnsi="Times New Roman" w:cs="Times New Roman"/>
          <w:lang w:val="en-US"/>
        </w:rPr>
        <w:t xml:space="preserve">as proven useful </w:t>
      </w:r>
      <w:r w:rsidR="007F0733" w:rsidRPr="0000685A">
        <w:rPr>
          <w:rFonts w:ascii="Times New Roman" w:hAnsi="Times New Roman" w:cs="Times New Roman"/>
          <w:lang w:val="en-US"/>
        </w:rPr>
        <w:t>in</w:t>
      </w:r>
      <w:r w:rsidR="00247447" w:rsidRPr="0000685A">
        <w:rPr>
          <w:rFonts w:ascii="Times New Roman" w:hAnsi="Times New Roman" w:cs="Times New Roman"/>
          <w:lang w:val="en-US"/>
        </w:rPr>
        <w:t xml:space="preserve"> understanding periodontal </w:t>
      </w:r>
      <w:r w:rsidR="006739E3" w:rsidRPr="0000685A">
        <w:rPr>
          <w:rFonts w:ascii="Times New Roman" w:hAnsi="Times New Roman" w:cs="Times New Roman"/>
          <w:lang w:val="en-US"/>
        </w:rPr>
        <w:t>(</w:t>
      </w:r>
      <w:r w:rsidR="00EF7679" w:rsidRPr="0000685A">
        <w:rPr>
          <w:rFonts w:ascii="Times New Roman" w:hAnsi="Times New Roman" w:cs="Times New Roman"/>
          <w:lang w:val="en-US"/>
        </w:rPr>
        <w:t>22</w:t>
      </w:r>
      <w:r w:rsidR="006536CA" w:rsidRPr="0000685A">
        <w:rPr>
          <w:rFonts w:ascii="Times New Roman" w:hAnsi="Times New Roman" w:cs="Times New Roman"/>
          <w:lang w:val="en-US"/>
        </w:rPr>
        <w:t xml:space="preserve">) </w:t>
      </w:r>
      <w:r w:rsidR="00247447" w:rsidRPr="0000685A">
        <w:rPr>
          <w:rFonts w:ascii="Times New Roman" w:hAnsi="Times New Roman" w:cs="Times New Roman"/>
          <w:lang w:val="en-US"/>
        </w:rPr>
        <w:t>and caries</w:t>
      </w:r>
      <w:r w:rsidR="0056608D" w:rsidRPr="0000685A">
        <w:rPr>
          <w:rFonts w:ascii="Times New Roman" w:hAnsi="Times New Roman" w:cs="Times New Roman"/>
          <w:lang w:val="en-US"/>
        </w:rPr>
        <w:t xml:space="preserve"> (23</w:t>
      </w:r>
      <w:r w:rsidR="006536CA" w:rsidRPr="0000685A">
        <w:rPr>
          <w:rFonts w:ascii="Times New Roman" w:hAnsi="Times New Roman" w:cs="Times New Roman"/>
          <w:lang w:val="en-US"/>
        </w:rPr>
        <w:t>)</w:t>
      </w:r>
      <w:r w:rsidR="00247447" w:rsidRPr="0000685A">
        <w:rPr>
          <w:rFonts w:ascii="Times New Roman" w:hAnsi="Times New Roman" w:cs="Times New Roman"/>
          <w:lang w:val="en-US"/>
        </w:rPr>
        <w:t xml:space="preserve"> data, particularly in optimizing the use of tooth and surface specific information, as well as addressing issues like estimating variances and detecting covariate effects.</w:t>
      </w:r>
      <w:r w:rsidR="007639A9" w:rsidRPr="0000685A">
        <w:rPr>
          <w:rFonts w:ascii="Times New Roman" w:hAnsi="Times New Roman" w:cs="Times New Roman"/>
          <w:lang w:val="en-US"/>
        </w:rPr>
        <w:t xml:space="preserve"> </w:t>
      </w:r>
      <w:r w:rsidR="00247447" w:rsidRPr="0000685A">
        <w:rPr>
          <w:rFonts w:ascii="Times New Roman" w:hAnsi="Times New Roman" w:cs="Times New Roman"/>
          <w:lang w:val="en-US"/>
        </w:rPr>
        <w:t xml:space="preserve">Adoption of such statistical approach in endodontics can potentially </w:t>
      </w:r>
      <w:r w:rsidR="00F35323" w:rsidRPr="0000685A">
        <w:rPr>
          <w:rFonts w:ascii="Times New Roman" w:hAnsi="Times New Roman" w:cs="Times New Roman"/>
          <w:lang w:val="en-US"/>
        </w:rPr>
        <w:t>give new insights</w:t>
      </w:r>
      <w:r w:rsidR="003B0D33" w:rsidRPr="0000685A">
        <w:rPr>
          <w:rFonts w:ascii="Times New Roman" w:hAnsi="Times New Roman" w:cs="Times New Roman"/>
          <w:lang w:val="en-US"/>
        </w:rPr>
        <w:t xml:space="preserve"> in the epidemiology of</w:t>
      </w:r>
      <w:r w:rsidR="00247447" w:rsidRPr="0000685A">
        <w:rPr>
          <w:rFonts w:ascii="Times New Roman" w:hAnsi="Times New Roman" w:cs="Times New Roman"/>
          <w:lang w:val="en-US"/>
        </w:rPr>
        <w:t xml:space="preserve"> AP.</w:t>
      </w:r>
      <w:r w:rsidR="00501760" w:rsidRPr="0000685A">
        <w:rPr>
          <w:rFonts w:ascii="Times New Roman" w:hAnsi="Times New Roman" w:cs="Times New Roman"/>
          <w:lang w:val="en-US"/>
        </w:rPr>
        <w:t xml:space="preserve"> </w:t>
      </w:r>
      <w:r w:rsidR="00616984" w:rsidRPr="00616984">
        <w:rPr>
          <w:rFonts w:ascii="Times New Roman" w:hAnsi="Times New Roman" w:cs="Times New Roman"/>
          <w:u w:val="single"/>
          <w:lang w:val="en-US"/>
        </w:rPr>
        <w:t xml:space="preserve">Epidemiology </w:t>
      </w:r>
      <w:r w:rsidR="00616984" w:rsidRPr="00616984">
        <w:rPr>
          <w:rFonts w:ascii="Times New Roman" w:hAnsi="Times New Roman" w:cs="Times New Roman"/>
          <w:u w:val="single"/>
          <w:lang w:val="en-US"/>
        </w:rPr>
        <w:lastRenderedPageBreak/>
        <w:t>and public health are closely intertwined, the data will be relevant to everyday clinical practice. Furthermore, it will facilitate the targeted distribution of valuable resources, alignment and planning of dental, especially endodontic, manpower and training.</w:t>
      </w:r>
      <w:r w:rsidR="00616984">
        <w:rPr>
          <w:rFonts w:ascii="Times New Roman" w:hAnsi="Times New Roman" w:cs="Times New Roman"/>
          <w:lang w:val="en-US"/>
        </w:rPr>
        <w:t xml:space="preserve"> </w:t>
      </w:r>
      <w:r w:rsidRPr="0000685A">
        <w:rPr>
          <w:rFonts w:ascii="Times New Roman" w:hAnsi="Times New Roman" w:cs="Times New Roman"/>
          <w:lang w:val="en-US"/>
        </w:rPr>
        <w:t>T</w:t>
      </w:r>
      <w:r w:rsidR="006D3A58" w:rsidRPr="0000685A">
        <w:rPr>
          <w:rFonts w:ascii="Times New Roman" w:hAnsi="Times New Roman" w:cs="Times New Roman"/>
          <w:lang w:val="en-US"/>
        </w:rPr>
        <w:t>he</w:t>
      </w:r>
      <w:r w:rsidR="007F0733" w:rsidRPr="0000685A">
        <w:rPr>
          <w:rFonts w:ascii="Times New Roman" w:hAnsi="Times New Roman" w:cs="Times New Roman"/>
          <w:lang w:val="en-US"/>
        </w:rPr>
        <w:t>refore the</w:t>
      </w:r>
      <w:r w:rsidR="006D3A58" w:rsidRPr="0000685A">
        <w:rPr>
          <w:rFonts w:ascii="Times New Roman" w:hAnsi="Times New Roman" w:cs="Times New Roman"/>
          <w:lang w:val="en-US"/>
        </w:rPr>
        <w:t xml:space="preserve"> aim of this study was to</w:t>
      </w:r>
      <w:r w:rsidR="007F0733" w:rsidRPr="0000685A">
        <w:rPr>
          <w:rFonts w:ascii="Times New Roman" w:hAnsi="Times New Roman" w:cs="Times New Roman"/>
          <w:lang w:val="en-US"/>
        </w:rPr>
        <w:t xml:space="preserve"> explore the use of </w:t>
      </w:r>
      <w:r w:rsidR="004A7CE4" w:rsidRPr="0000685A">
        <w:rPr>
          <w:rFonts w:ascii="Times New Roman" w:hAnsi="Times New Roman" w:cs="Times New Roman"/>
          <w:lang w:val="en-US"/>
        </w:rPr>
        <w:t>multilevel modeling</w:t>
      </w:r>
      <w:r w:rsidR="000D07E8" w:rsidRPr="0000685A">
        <w:rPr>
          <w:rFonts w:ascii="Times New Roman" w:hAnsi="Times New Roman" w:cs="Times New Roman"/>
          <w:lang w:val="en-US"/>
        </w:rPr>
        <w:t xml:space="preserve"> in </w:t>
      </w:r>
      <w:r w:rsidR="007F0733" w:rsidRPr="0000685A">
        <w:rPr>
          <w:rFonts w:ascii="Times New Roman" w:hAnsi="Times New Roman" w:cs="Times New Roman"/>
          <w:lang w:val="en-US"/>
        </w:rPr>
        <w:t xml:space="preserve">investigating the effect of tooth- and patient-level </w:t>
      </w:r>
      <w:r w:rsidR="003B1857" w:rsidRPr="0000685A">
        <w:rPr>
          <w:rFonts w:ascii="Times New Roman" w:hAnsi="Times New Roman" w:cs="Times New Roman"/>
          <w:lang w:val="en-US"/>
        </w:rPr>
        <w:t>factor</w:t>
      </w:r>
      <w:r w:rsidR="007F0733" w:rsidRPr="0000685A">
        <w:rPr>
          <w:rFonts w:ascii="Times New Roman" w:hAnsi="Times New Roman" w:cs="Times New Roman"/>
          <w:lang w:val="en-US"/>
        </w:rPr>
        <w:t xml:space="preserve">s </w:t>
      </w:r>
      <w:r w:rsidR="000D07E8" w:rsidRPr="0000685A">
        <w:rPr>
          <w:rFonts w:ascii="Times New Roman" w:hAnsi="Times New Roman" w:cs="Times New Roman"/>
          <w:lang w:val="en-US"/>
        </w:rPr>
        <w:t xml:space="preserve">on </w:t>
      </w:r>
      <w:r w:rsidR="00E246D0" w:rsidRPr="0000685A">
        <w:rPr>
          <w:rFonts w:ascii="Times New Roman" w:hAnsi="Times New Roman" w:cs="Times New Roman"/>
          <w:lang w:val="en-US"/>
        </w:rPr>
        <w:t>AP. Specifically, t</w:t>
      </w:r>
      <w:r w:rsidR="006D3A58" w:rsidRPr="0000685A">
        <w:rPr>
          <w:rFonts w:ascii="Times New Roman" w:hAnsi="Times New Roman" w:cs="Times New Roman"/>
          <w:lang w:val="en-US"/>
        </w:rPr>
        <w:t xml:space="preserve">he research questions </w:t>
      </w:r>
      <w:r w:rsidR="00DC67BF" w:rsidRPr="0000685A">
        <w:rPr>
          <w:rFonts w:ascii="Times New Roman" w:hAnsi="Times New Roman" w:cs="Times New Roman"/>
          <w:lang w:val="en-US"/>
        </w:rPr>
        <w:t xml:space="preserve">posed </w:t>
      </w:r>
      <w:r w:rsidR="006D3A58" w:rsidRPr="0000685A">
        <w:rPr>
          <w:rFonts w:ascii="Times New Roman" w:hAnsi="Times New Roman" w:cs="Times New Roman"/>
          <w:lang w:val="en-US"/>
        </w:rPr>
        <w:t>were as follows:</w:t>
      </w:r>
    </w:p>
    <w:p w14:paraId="7F8008EF" w14:textId="48238F0A" w:rsidR="006D3A58" w:rsidRPr="0000685A" w:rsidRDefault="006D3A58" w:rsidP="006D3A58">
      <w:pPr>
        <w:numPr>
          <w:ilvl w:val="0"/>
          <w:numId w:val="1"/>
        </w:numPr>
        <w:spacing w:after="0" w:line="480" w:lineRule="auto"/>
        <w:contextualSpacing/>
        <w:jc w:val="both"/>
        <w:rPr>
          <w:rFonts w:ascii="Times New Roman" w:hAnsi="Times New Roman" w:cs="Times New Roman"/>
          <w:lang w:val="en-US"/>
        </w:rPr>
      </w:pPr>
      <w:r w:rsidRPr="0000685A">
        <w:rPr>
          <w:rFonts w:ascii="Times New Roman" w:hAnsi="Times New Roman" w:cs="Times New Roman"/>
          <w:lang w:val="en-US"/>
        </w:rPr>
        <w:t xml:space="preserve">What is the </w:t>
      </w:r>
      <w:r w:rsidR="00AA5B51" w:rsidRPr="0000685A">
        <w:rPr>
          <w:rFonts w:ascii="Times New Roman" w:hAnsi="Times New Roman" w:cs="Times New Roman"/>
          <w:lang w:val="en-US"/>
        </w:rPr>
        <w:t>predicted probability</w:t>
      </w:r>
      <w:r w:rsidR="00943216" w:rsidRPr="0000685A">
        <w:rPr>
          <w:rFonts w:ascii="Times New Roman" w:hAnsi="Times New Roman" w:cs="Times New Roman"/>
          <w:lang w:val="en-US"/>
        </w:rPr>
        <w:t xml:space="preserve"> of </w:t>
      </w:r>
      <w:r w:rsidR="00FA001D" w:rsidRPr="0000685A">
        <w:rPr>
          <w:rFonts w:ascii="Times New Roman" w:hAnsi="Times New Roman" w:cs="Times New Roman"/>
          <w:lang w:val="en-US"/>
        </w:rPr>
        <w:t xml:space="preserve">a tooth in </w:t>
      </w:r>
      <w:r w:rsidR="00943216" w:rsidRPr="0000685A">
        <w:rPr>
          <w:rFonts w:ascii="Times New Roman" w:hAnsi="Times New Roman" w:cs="Times New Roman"/>
          <w:lang w:val="en-US"/>
        </w:rPr>
        <w:t>having AP</w:t>
      </w:r>
      <w:r w:rsidRPr="0000685A">
        <w:rPr>
          <w:rFonts w:ascii="Times New Roman" w:hAnsi="Times New Roman" w:cs="Times New Roman"/>
          <w:lang w:val="en-US"/>
        </w:rPr>
        <w:t>?</w:t>
      </w:r>
    </w:p>
    <w:p w14:paraId="6DE3B1FB" w14:textId="699CAE4A" w:rsidR="006D3A58" w:rsidRPr="0000685A" w:rsidRDefault="006D3A58" w:rsidP="006D3A58">
      <w:pPr>
        <w:numPr>
          <w:ilvl w:val="0"/>
          <w:numId w:val="1"/>
        </w:numPr>
        <w:spacing w:after="0" w:line="480" w:lineRule="auto"/>
        <w:contextualSpacing/>
        <w:jc w:val="both"/>
        <w:rPr>
          <w:rFonts w:ascii="Times New Roman" w:hAnsi="Times New Roman" w:cs="Times New Roman"/>
          <w:lang w:val="en-US"/>
        </w:rPr>
      </w:pPr>
      <w:r w:rsidRPr="0000685A">
        <w:rPr>
          <w:rFonts w:ascii="Times New Roman" w:hAnsi="Times New Roman" w:cs="Times New Roman"/>
          <w:lang w:val="en-US"/>
        </w:rPr>
        <w:t>Do</w:t>
      </w:r>
      <w:r w:rsidR="00452412" w:rsidRPr="0000685A">
        <w:rPr>
          <w:rFonts w:ascii="Times New Roman" w:hAnsi="Times New Roman" w:cs="Times New Roman"/>
          <w:lang w:val="en-US"/>
        </w:rPr>
        <w:t xml:space="preserve">es the </w:t>
      </w:r>
      <w:r w:rsidR="00AA5B51" w:rsidRPr="0000685A">
        <w:rPr>
          <w:rFonts w:ascii="Times New Roman" w:hAnsi="Times New Roman" w:cs="Times New Roman"/>
          <w:lang w:val="en-US"/>
        </w:rPr>
        <w:t xml:space="preserve">predicted probability </w:t>
      </w:r>
      <w:r w:rsidR="00943216" w:rsidRPr="0000685A">
        <w:rPr>
          <w:rFonts w:ascii="Times New Roman" w:hAnsi="Times New Roman" w:cs="Times New Roman"/>
          <w:lang w:val="en-US"/>
        </w:rPr>
        <w:t xml:space="preserve">of having AP </w:t>
      </w:r>
      <w:r w:rsidRPr="0000685A">
        <w:rPr>
          <w:rFonts w:ascii="Times New Roman" w:hAnsi="Times New Roman" w:cs="Times New Roman"/>
          <w:lang w:val="en-US"/>
        </w:rPr>
        <w:t>vary between patients?</w:t>
      </w:r>
    </w:p>
    <w:p w14:paraId="532FDF72" w14:textId="1B392BB9" w:rsidR="006D3A58" w:rsidRPr="0000685A" w:rsidRDefault="006D3A58" w:rsidP="006D3A58">
      <w:pPr>
        <w:numPr>
          <w:ilvl w:val="0"/>
          <w:numId w:val="1"/>
        </w:numPr>
        <w:spacing w:after="0" w:line="480" w:lineRule="auto"/>
        <w:contextualSpacing/>
        <w:jc w:val="both"/>
        <w:rPr>
          <w:rFonts w:ascii="Times New Roman" w:hAnsi="Times New Roman" w:cs="Times New Roman"/>
          <w:lang w:val="en-US"/>
        </w:rPr>
      </w:pPr>
      <w:r w:rsidRPr="0000685A">
        <w:rPr>
          <w:rFonts w:ascii="Times New Roman" w:hAnsi="Times New Roman" w:cs="Times New Roman"/>
          <w:lang w:val="en-US"/>
        </w:rPr>
        <w:t xml:space="preserve">What is the association between each variable and the likelihood of having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while controlling for other tooth and patient characteristics?</w:t>
      </w:r>
    </w:p>
    <w:p w14:paraId="6E9BFC97" w14:textId="77777777" w:rsidR="006D3A58" w:rsidRPr="0000685A" w:rsidRDefault="006D3A58" w:rsidP="006D3A58">
      <w:pPr>
        <w:spacing w:after="0" w:line="480" w:lineRule="auto"/>
        <w:jc w:val="both"/>
        <w:rPr>
          <w:rFonts w:ascii="Times New Roman" w:hAnsi="Times New Roman" w:cs="Times New Roman"/>
          <w:b/>
          <w:lang w:val="en-US"/>
        </w:rPr>
      </w:pPr>
    </w:p>
    <w:p w14:paraId="7136276F" w14:textId="61EFF213" w:rsidR="006D3A58" w:rsidRPr="0000685A" w:rsidRDefault="006D3A58" w:rsidP="006D3A58">
      <w:pPr>
        <w:spacing w:after="0" w:line="480" w:lineRule="auto"/>
        <w:jc w:val="both"/>
        <w:rPr>
          <w:rFonts w:ascii="Times New Roman" w:hAnsi="Times New Roman" w:cs="Times New Roman"/>
          <w:b/>
          <w:lang w:val="en-US"/>
        </w:rPr>
      </w:pPr>
      <w:r w:rsidRPr="0000685A">
        <w:rPr>
          <w:rFonts w:ascii="Times New Roman" w:hAnsi="Times New Roman" w:cs="Times New Roman"/>
          <w:b/>
          <w:lang w:val="en-US"/>
        </w:rPr>
        <w:t>Material</w:t>
      </w:r>
      <w:r w:rsidR="00472BD2" w:rsidRPr="0000685A">
        <w:rPr>
          <w:rFonts w:ascii="Times New Roman" w:hAnsi="Times New Roman" w:cs="Times New Roman"/>
          <w:b/>
          <w:lang w:val="en-US"/>
        </w:rPr>
        <w:t>s</w:t>
      </w:r>
      <w:r w:rsidRPr="0000685A">
        <w:rPr>
          <w:rFonts w:ascii="Times New Roman" w:hAnsi="Times New Roman" w:cs="Times New Roman"/>
          <w:b/>
          <w:lang w:val="en-US"/>
        </w:rPr>
        <w:t xml:space="preserve"> and Methods</w:t>
      </w:r>
    </w:p>
    <w:p w14:paraId="4593D3D2" w14:textId="30108538" w:rsidR="006D3A58" w:rsidRPr="0000685A" w:rsidRDefault="006D3A58" w:rsidP="006D3A58">
      <w:pPr>
        <w:spacing w:after="0" w:line="480" w:lineRule="auto"/>
        <w:jc w:val="both"/>
        <w:rPr>
          <w:rFonts w:ascii="Times New Roman" w:hAnsi="Times New Roman" w:cs="Times New Roman"/>
          <w:lang w:val="en-US"/>
        </w:rPr>
      </w:pPr>
      <w:r w:rsidRPr="0000685A">
        <w:rPr>
          <w:rFonts w:ascii="Times New Roman" w:hAnsi="Times New Roman" w:cs="Times New Roman"/>
          <w:lang w:val="en-US"/>
        </w:rPr>
        <w:t xml:space="preserve">A </w:t>
      </w:r>
      <w:r w:rsidR="0042333E">
        <w:rPr>
          <w:rFonts w:ascii="Times New Roman" w:hAnsi="Times New Roman" w:cs="Times New Roman"/>
          <w:lang w:val="en-US"/>
        </w:rPr>
        <w:t>retrospective</w:t>
      </w:r>
      <w:r w:rsidRPr="0000685A">
        <w:rPr>
          <w:rFonts w:ascii="Times New Roman" w:hAnsi="Times New Roman" w:cs="Times New Roman"/>
          <w:lang w:val="en-US"/>
        </w:rPr>
        <w:t xml:space="preserve"> </w:t>
      </w:r>
      <w:r w:rsidR="00CB0407" w:rsidRPr="0000685A">
        <w:rPr>
          <w:rFonts w:ascii="Times New Roman" w:hAnsi="Times New Roman" w:cs="Times New Roman"/>
          <w:lang w:val="en-US"/>
        </w:rPr>
        <w:t xml:space="preserve">study </w:t>
      </w:r>
      <w:r w:rsidR="00356F87" w:rsidRPr="0000685A">
        <w:rPr>
          <w:rFonts w:ascii="Times New Roman" w:hAnsi="Times New Roman" w:cs="Times New Roman"/>
          <w:lang w:val="en-US"/>
        </w:rPr>
        <w:t>was conducted, using</w:t>
      </w:r>
      <w:r w:rsidRPr="0000685A">
        <w:rPr>
          <w:rFonts w:ascii="Times New Roman" w:hAnsi="Times New Roman" w:cs="Times New Roman"/>
          <w:lang w:val="en-US"/>
        </w:rPr>
        <w:t xml:space="preserve"> digital </w:t>
      </w:r>
      <w:r w:rsidR="00DC67BF" w:rsidRPr="0000685A">
        <w:rPr>
          <w:rFonts w:ascii="Times New Roman" w:hAnsi="Times New Roman" w:cs="Times New Roman"/>
          <w:lang w:val="en-US"/>
        </w:rPr>
        <w:t xml:space="preserve">panoramic </w:t>
      </w:r>
      <w:r w:rsidRPr="0000685A">
        <w:rPr>
          <w:rFonts w:ascii="Times New Roman" w:hAnsi="Times New Roman" w:cs="Times New Roman"/>
          <w:lang w:val="en-US"/>
        </w:rPr>
        <w:t xml:space="preserve">radiographs </w:t>
      </w:r>
      <w:r w:rsidR="00356F87" w:rsidRPr="0000685A">
        <w:rPr>
          <w:rFonts w:ascii="Times New Roman" w:hAnsi="Times New Roman" w:cs="Times New Roman"/>
          <w:lang w:val="en-US"/>
        </w:rPr>
        <w:t xml:space="preserve">taken from patients attending the dental clinics at Faculty of Dentistry, Universiti Kebangsaan Malaysia (UKM), Kuala Lumpur. </w:t>
      </w:r>
      <w:r w:rsidR="00DC67BF" w:rsidRPr="0000685A">
        <w:rPr>
          <w:rFonts w:ascii="Times New Roman" w:hAnsi="Times New Roman" w:cs="Times New Roman"/>
          <w:lang w:val="en-US"/>
        </w:rPr>
        <w:t>E</w:t>
      </w:r>
      <w:r w:rsidRPr="0000685A">
        <w:rPr>
          <w:rFonts w:ascii="Times New Roman" w:hAnsi="Times New Roman" w:cs="Times New Roman"/>
          <w:lang w:val="en-US"/>
        </w:rPr>
        <w:t xml:space="preserve">thical approval </w:t>
      </w:r>
      <w:r w:rsidR="00DC67BF" w:rsidRPr="0000685A">
        <w:rPr>
          <w:rFonts w:ascii="Times New Roman" w:hAnsi="Times New Roman" w:cs="Times New Roman"/>
          <w:lang w:val="en-US"/>
        </w:rPr>
        <w:t xml:space="preserve">for this study </w:t>
      </w:r>
      <w:r w:rsidRPr="0000685A">
        <w:rPr>
          <w:rFonts w:ascii="Times New Roman" w:hAnsi="Times New Roman" w:cs="Times New Roman"/>
          <w:lang w:val="en-US"/>
        </w:rPr>
        <w:t xml:space="preserve">was obtained from the UKM Research Ethics Committee [UKM (1.5.3.5/244/DD/2014/004(1)]. </w:t>
      </w:r>
      <w:r w:rsidR="007C1F81" w:rsidRPr="0000685A">
        <w:rPr>
          <w:rFonts w:ascii="Times New Roman" w:hAnsi="Times New Roman" w:cs="Times New Roman"/>
          <w:lang w:val="en-US"/>
        </w:rPr>
        <w:t>All of the digital panoramic radiographs were taken by three trained and qualified radiographers using Sirona Orthophos (Sirona Dental System GmbH, Bensheim, Germany) and Kodak 9000/9000D (Dental Systems Group, Carestream Health Inc, Kodak Dental Systems, Marne-la-Vallée, France).</w:t>
      </w:r>
    </w:p>
    <w:p w14:paraId="5331FAED" w14:textId="6155658A" w:rsidR="006D3A58" w:rsidRPr="0000685A" w:rsidRDefault="006D3A58" w:rsidP="006D3A58">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Sample size estimation was calculated using the following formula</w:t>
      </w:r>
      <w:r w:rsidR="00CC10AC" w:rsidRPr="0000685A">
        <w:rPr>
          <w:rFonts w:ascii="Times New Roman" w:hAnsi="Times New Roman" w:cs="Times New Roman"/>
          <w:lang w:val="en-US"/>
        </w:rPr>
        <w:t xml:space="preserve"> (</w:t>
      </w:r>
      <w:r w:rsidR="0056608D" w:rsidRPr="0000685A">
        <w:rPr>
          <w:rFonts w:ascii="Times New Roman" w:hAnsi="Times New Roman" w:cs="Times New Roman"/>
          <w:lang w:val="en-US"/>
        </w:rPr>
        <w:t>24</w:t>
      </w:r>
      <w:r w:rsidR="00CC10AC" w:rsidRPr="0000685A">
        <w:rPr>
          <w:rFonts w:ascii="Times New Roman" w:hAnsi="Times New Roman" w:cs="Times New Roman"/>
          <w:lang w:val="en-US"/>
        </w:rPr>
        <w:t>)</w:t>
      </w:r>
      <w:r w:rsidRPr="0000685A">
        <w:rPr>
          <w:rFonts w:ascii="Times New Roman" w:hAnsi="Times New Roman" w:cs="Times New Roman"/>
          <w:lang w:val="en-US"/>
        </w:rPr>
        <w:t>:</w:t>
      </w:r>
    </w:p>
    <w:p w14:paraId="3F74358F" w14:textId="7F1A63DF" w:rsidR="006D3A58" w:rsidRPr="0000685A" w:rsidRDefault="006D3A58" w:rsidP="006D3A58">
      <w:pPr>
        <w:spacing w:after="0" w:line="480" w:lineRule="auto"/>
        <w:jc w:val="both"/>
        <w:rPr>
          <w:rFonts w:ascii="Times New Roman" w:hAnsi="Times New Roman" w:cs="Times New Roman"/>
          <w:lang w:val="en-US"/>
        </w:rPr>
      </w:pPr>
      <m:oMathPara>
        <m:oMath>
          <m:r>
            <w:rPr>
              <w:rFonts w:ascii="Cambria Math" w:hAnsi="Cambria Math" w:cs="Times New Roman"/>
              <w:lang w:val="en-US"/>
            </w:rPr>
            <m:t>n=</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Z</m:t>
                  </m:r>
                </m:e>
                <m:sup>
                  <m:r>
                    <w:rPr>
                      <w:rFonts w:ascii="Cambria Math" w:hAnsi="Cambria Math" w:cs="Times New Roman"/>
                      <w:lang w:val="en-US"/>
                    </w:rPr>
                    <m:t>2</m:t>
                  </m:r>
                </m:sup>
              </m:sSup>
              <m:r>
                <w:rPr>
                  <w:rFonts w:ascii="Cambria Math" w:hAnsi="Cambria Math" w:cs="Times New Roman"/>
                  <w:lang w:val="en-US"/>
                </w:rPr>
                <m:t>P (1-P)</m:t>
              </m:r>
            </m:num>
            <m:den>
              <m:sSup>
                <m:sSupPr>
                  <m:ctrlPr>
                    <w:rPr>
                      <w:rFonts w:ascii="Cambria Math" w:hAnsi="Cambria Math" w:cs="Times New Roman"/>
                      <w:i/>
                      <w:lang w:val="en-US"/>
                    </w:rPr>
                  </m:ctrlPr>
                </m:sSupPr>
                <m:e>
                  <m:r>
                    <w:rPr>
                      <w:rFonts w:ascii="Cambria Math" w:hAnsi="Cambria Math" w:cs="Times New Roman"/>
                      <w:lang w:val="en-US"/>
                    </w:rPr>
                    <m:t>d</m:t>
                  </m:r>
                </m:e>
                <m:sup>
                  <m:r>
                    <w:rPr>
                      <w:rFonts w:ascii="Cambria Math" w:hAnsi="Cambria Math" w:cs="Times New Roman"/>
                      <w:lang w:val="en-US"/>
                    </w:rPr>
                    <m:t>2</m:t>
                  </m:r>
                </m:sup>
              </m:sSup>
            </m:den>
          </m:f>
        </m:oMath>
      </m:oMathPara>
    </w:p>
    <w:p w14:paraId="68377228" w14:textId="63B364DA" w:rsidR="006D3A58" w:rsidRPr="0000685A" w:rsidRDefault="00DD3762" w:rsidP="006D3A58">
      <w:pPr>
        <w:spacing w:after="0" w:line="480" w:lineRule="auto"/>
        <w:jc w:val="both"/>
        <w:rPr>
          <w:rFonts w:ascii="Times New Roman" w:hAnsi="Times New Roman" w:cs="Times New Roman"/>
          <w:lang w:val="en-US"/>
        </w:rPr>
      </w:pPr>
      <w:r w:rsidRPr="0000685A">
        <w:rPr>
          <w:rFonts w:ascii="Times New Roman" w:hAnsi="Times New Roman" w:cs="Times New Roman"/>
          <w:lang w:val="en-US"/>
        </w:rPr>
        <w:t>T</w:t>
      </w:r>
      <w:r w:rsidR="006D3A58" w:rsidRPr="0000685A">
        <w:rPr>
          <w:rFonts w:ascii="Times New Roman" w:hAnsi="Times New Roman" w:cs="Times New Roman"/>
          <w:lang w:val="en-US"/>
        </w:rPr>
        <w:t>he prevalence</w:t>
      </w:r>
      <w:r w:rsidR="00AF21B5">
        <w:rPr>
          <w:rFonts w:ascii="Times New Roman" w:hAnsi="Times New Roman" w:cs="Times New Roman"/>
          <w:lang w:val="en-US"/>
        </w:rPr>
        <w:t xml:space="preserve"> (</w:t>
      </w:r>
      <w:r w:rsidR="00AF21B5">
        <w:rPr>
          <w:rFonts w:ascii="Times New Roman" w:hAnsi="Times New Roman" w:cs="Times New Roman"/>
          <w:i/>
          <w:lang w:val="en-US"/>
        </w:rPr>
        <w:t>P</w:t>
      </w:r>
      <w:r w:rsidR="00AF21B5">
        <w:rPr>
          <w:rFonts w:ascii="Times New Roman" w:hAnsi="Times New Roman" w:cs="Times New Roman"/>
          <w:lang w:val="en-US"/>
        </w:rPr>
        <w:t>)</w:t>
      </w:r>
      <w:r w:rsidR="006D3A58" w:rsidRPr="0000685A">
        <w:rPr>
          <w:rFonts w:ascii="Times New Roman" w:hAnsi="Times New Roman" w:cs="Times New Roman"/>
          <w:lang w:val="en-US"/>
        </w:rPr>
        <w:t xml:space="preserve"> of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found </w:t>
      </w:r>
      <w:r w:rsidR="00A86337" w:rsidRPr="0000685A">
        <w:rPr>
          <w:rFonts w:ascii="Times New Roman" w:hAnsi="Times New Roman" w:cs="Times New Roman"/>
          <w:lang w:val="en-US"/>
        </w:rPr>
        <w:t xml:space="preserve">on radiographic assessment was </w:t>
      </w:r>
      <w:r w:rsidRPr="0000685A">
        <w:rPr>
          <w:rFonts w:ascii="Times New Roman" w:hAnsi="Times New Roman" w:cs="Times New Roman"/>
          <w:lang w:val="en-US"/>
        </w:rPr>
        <w:t xml:space="preserve">estimated at </w:t>
      </w:r>
      <w:r w:rsidR="00A86337" w:rsidRPr="0000685A">
        <w:rPr>
          <w:rFonts w:ascii="Times New Roman" w:hAnsi="Times New Roman" w:cs="Times New Roman"/>
          <w:lang w:val="en-US"/>
        </w:rPr>
        <w:t>13.6</w:t>
      </w:r>
      <w:r w:rsidR="006D3A58" w:rsidRPr="0000685A">
        <w:rPr>
          <w:rFonts w:ascii="Times New Roman" w:hAnsi="Times New Roman" w:cs="Times New Roman"/>
          <w:lang w:val="en-US"/>
        </w:rPr>
        <w:t>%</w:t>
      </w:r>
      <w:r w:rsidRPr="0000685A">
        <w:rPr>
          <w:rFonts w:ascii="Times New Roman" w:hAnsi="Times New Roman" w:cs="Times New Roman"/>
        </w:rPr>
        <w:t xml:space="preserve"> (</w:t>
      </w:r>
      <w:r w:rsidR="0056608D" w:rsidRPr="0000685A">
        <w:rPr>
          <w:rFonts w:ascii="Times New Roman" w:hAnsi="Times New Roman" w:cs="Times New Roman"/>
        </w:rPr>
        <w:t>25</w:t>
      </w:r>
      <w:r w:rsidRPr="0000685A">
        <w:rPr>
          <w:rFonts w:ascii="Times New Roman" w:hAnsi="Times New Roman" w:cs="Times New Roman"/>
          <w:lang w:val="en-US"/>
        </w:rPr>
        <w:t>)</w:t>
      </w:r>
      <w:r w:rsidR="006D3A58" w:rsidRPr="0000685A">
        <w:rPr>
          <w:rFonts w:ascii="Times New Roman" w:hAnsi="Times New Roman" w:cs="Times New Roman"/>
          <w:lang w:val="en-US"/>
        </w:rPr>
        <w:t xml:space="preserve">. The </w:t>
      </w:r>
      <w:r w:rsidR="006D3A58" w:rsidRPr="00AF21B5">
        <w:rPr>
          <w:rFonts w:ascii="Times New Roman" w:hAnsi="Times New Roman" w:cs="Times New Roman"/>
          <w:i/>
          <w:lang w:val="en-US"/>
        </w:rPr>
        <w:t>Z</w:t>
      </w:r>
      <w:r w:rsidR="006D3A58" w:rsidRPr="0000685A">
        <w:rPr>
          <w:rFonts w:ascii="Times New Roman" w:hAnsi="Times New Roman" w:cs="Times New Roman"/>
          <w:lang w:val="en-US"/>
        </w:rPr>
        <w:t xml:space="preserve">-value was 1.96 for 95% confidence interval and the precision level </w:t>
      </w:r>
      <w:r w:rsidR="00AF21B5">
        <w:rPr>
          <w:rFonts w:ascii="Times New Roman" w:hAnsi="Times New Roman" w:cs="Times New Roman"/>
          <w:lang w:val="en-US"/>
        </w:rPr>
        <w:t>(</w:t>
      </w:r>
      <w:r w:rsidR="00AF21B5" w:rsidRPr="00AF21B5">
        <w:rPr>
          <w:rFonts w:ascii="Times New Roman" w:hAnsi="Times New Roman" w:cs="Times New Roman"/>
          <w:i/>
          <w:lang w:val="en-US"/>
        </w:rPr>
        <w:t>d</w:t>
      </w:r>
      <w:r w:rsidR="00AF21B5">
        <w:rPr>
          <w:rFonts w:ascii="Times New Roman" w:hAnsi="Times New Roman" w:cs="Times New Roman"/>
          <w:lang w:val="en-US"/>
        </w:rPr>
        <w:t xml:space="preserve">) </w:t>
      </w:r>
      <w:r w:rsidR="006D3A58" w:rsidRPr="0000685A">
        <w:rPr>
          <w:rFonts w:ascii="Times New Roman" w:hAnsi="Times New Roman" w:cs="Times New Roman"/>
          <w:lang w:val="en-US"/>
        </w:rPr>
        <w:t xml:space="preserve">was determined at 0.05. </w:t>
      </w:r>
      <w:r w:rsidR="00632BC3" w:rsidRPr="0000685A">
        <w:rPr>
          <w:rFonts w:ascii="Times New Roman" w:hAnsi="Times New Roman" w:cs="Times New Roman"/>
          <w:lang w:val="en-US"/>
        </w:rPr>
        <w:t xml:space="preserve">From the above </w:t>
      </w:r>
      <w:r w:rsidR="006D3A58" w:rsidRPr="0000685A">
        <w:rPr>
          <w:rFonts w:ascii="Times New Roman" w:hAnsi="Times New Roman" w:cs="Times New Roman"/>
          <w:lang w:val="en-US"/>
        </w:rPr>
        <w:t xml:space="preserve">formula, </w:t>
      </w:r>
      <w:r w:rsidR="00293E35" w:rsidRPr="0000685A">
        <w:rPr>
          <w:rFonts w:ascii="Times New Roman" w:hAnsi="Times New Roman" w:cs="Times New Roman"/>
          <w:lang w:val="en-US"/>
        </w:rPr>
        <w:t>the sample size required was 184</w:t>
      </w:r>
      <w:r w:rsidR="00EF546D" w:rsidRPr="0000685A">
        <w:rPr>
          <w:rFonts w:ascii="Times New Roman" w:hAnsi="Times New Roman" w:cs="Times New Roman"/>
          <w:lang w:val="en-US"/>
        </w:rPr>
        <w:t xml:space="preserve"> patients</w:t>
      </w:r>
      <w:r w:rsidR="00293E35" w:rsidRPr="0000685A">
        <w:rPr>
          <w:rFonts w:ascii="Times New Roman" w:hAnsi="Times New Roman" w:cs="Times New Roman"/>
          <w:lang w:val="en-US"/>
        </w:rPr>
        <w:t>. Assuming that 25</w:t>
      </w:r>
      <w:r w:rsidR="006D3A58" w:rsidRPr="0000685A">
        <w:rPr>
          <w:rFonts w:ascii="Times New Roman" w:hAnsi="Times New Roman" w:cs="Times New Roman"/>
          <w:lang w:val="en-US"/>
        </w:rPr>
        <w:t xml:space="preserve">% of the panoramic radiographs could not be used due to </w:t>
      </w:r>
      <w:r w:rsidR="00632BC3" w:rsidRPr="0000685A">
        <w:rPr>
          <w:rFonts w:ascii="Times New Roman" w:hAnsi="Times New Roman" w:cs="Times New Roman"/>
          <w:lang w:val="en-US"/>
        </w:rPr>
        <w:t>inadequate quality</w:t>
      </w:r>
      <w:r w:rsidR="006D3A58" w:rsidRPr="0000685A">
        <w:rPr>
          <w:rFonts w:ascii="Times New Roman" w:hAnsi="Times New Roman" w:cs="Times New Roman"/>
          <w:lang w:val="en-US"/>
        </w:rPr>
        <w:t>, the</w:t>
      </w:r>
      <w:r w:rsidR="00293E35" w:rsidRPr="0000685A">
        <w:rPr>
          <w:rFonts w:ascii="Times New Roman" w:hAnsi="Times New Roman" w:cs="Times New Roman"/>
          <w:lang w:val="en-US"/>
        </w:rPr>
        <w:t xml:space="preserve"> sample size was increased by 25</w:t>
      </w:r>
      <w:r w:rsidR="006D3A58" w:rsidRPr="0000685A">
        <w:rPr>
          <w:rFonts w:ascii="Times New Roman" w:hAnsi="Times New Roman" w:cs="Times New Roman"/>
          <w:lang w:val="en-US"/>
        </w:rPr>
        <w:t>%. Therefore, the minimum nu</w:t>
      </w:r>
      <w:r w:rsidR="00293E35" w:rsidRPr="0000685A">
        <w:rPr>
          <w:rFonts w:ascii="Times New Roman" w:hAnsi="Times New Roman" w:cs="Times New Roman"/>
          <w:lang w:val="en-US"/>
        </w:rPr>
        <w:t xml:space="preserve">mber of </w:t>
      </w:r>
      <w:r w:rsidR="00EF546D" w:rsidRPr="0000685A">
        <w:rPr>
          <w:rFonts w:ascii="Times New Roman" w:hAnsi="Times New Roman" w:cs="Times New Roman"/>
          <w:lang w:val="en-US"/>
        </w:rPr>
        <w:t>patients</w:t>
      </w:r>
      <w:r w:rsidR="00293E35" w:rsidRPr="0000685A">
        <w:rPr>
          <w:rFonts w:ascii="Times New Roman" w:hAnsi="Times New Roman" w:cs="Times New Roman"/>
          <w:lang w:val="en-US"/>
        </w:rPr>
        <w:t xml:space="preserve"> required was 230</w:t>
      </w:r>
      <w:r w:rsidR="006D3A58" w:rsidRPr="0000685A">
        <w:rPr>
          <w:rFonts w:ascii="Times New Roman" w:hAnsi="Times New Roman" w:cs="Times New Roman"/>
          <w:lang w:val="en-US"/>
        </w:rPr>
        <w:t xml:space="preserve">. </w:t>
      </w:r>
    </w:p>
    <w:p w14:paraId="25300917" w14:textId="7F348508" w:rsidR="0046391C" w:rsidRPr="0000685A" w:rsidRDefault="006D3A58" w:rsidP="0046391C">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The sampling frame </w:t>
      </w:r>
      <w:r w:rsidR="00DC67BF" w:rsidRPr="0000685A">
        <w:rPr>
          <w:rFonts w:ascii="Times New Roman" w:hAnsi="Times New Roman" w:cs="Times New Roman"/>
          <w:lang w:val="en-US"/>
        </w:rPr>
        <w:t xml:space="preserve">consists of </w:t>
      </w:r>
      <w:r w:rsidR="00632BC3" w:rsidRPr="0000685A">
        <w:rPr>
          <w:rFonts w:ascii="Times New Roman" w:hAnsi="Times New Roman" w:cs="Times New Roman"/>
          <w:lang w:val="en-US"/>
        </w:rPr>
        <w:t>collat</w:t>
      </w:r>
      <w:r w:rsidR="00B9742E" w:rsidRPr="0000685A">
        <w:rPr>
          <w:rFonts w:ascii="Times New Roman" w:hAnsi="Times New Roman" w:cs="Times New Roman"/>
          <w:lang w:val="en-US"/>
        </w:rPr>
        <w:t>ed</w:t>
      </w:r>
      <w:r w:rsidR="00632BC3" w:rsidRPr="0000685A">
        <w:rPr>
          <w:rFonts w:ascii="Times New Roman" w:hAnsi="Times New Roman" w:cs="Times New Roman"/>
          <w:lang w:val="en-US"/>
        </w:rPr>
        <w:t xml:space="preserve"> </w:t>
      </w:r>
      <w:r w:rsidRPr="0000685A">
        <w:rPr>
          <w:rFonts w:ascii="Times New Roman" w:hAnsi="Times New Roman" w:cs="Times New Roman"/>
          <w:lang w:val="en-US"/>
        </w:rPr>
        <w:t xml:space="preserve">prescription forms for digital panoramic radiographs taken </w:t>
      </w:r>
      <w:r w:rsidR="00632BC3" w:rsidRPr="0000685A">
        <w:rPr>
          <w:rFonts w:ascii="Times New Roman" w:hAnsi="Times New Roman" w:cs="Times New Roman"/>
          <w:lang w:val="en-US"/>
        </w:rPr>
        <w:t>during 2011</w:t>
      </w:r>
      <w:r w:rsidR="00AD5E7B" w:rsidRPr="0000685A">
        <w:rPr>
          <w:rFonts w:ascii="Times New Roman" w:hAnsi="Times New Roman" w:cs="Times New Roman"/>
          <w:shd w:val="clear" w:color="auto" w:fill="FFFFFF"/>
          <w:lang w:val="en-US"/>
        </w:rPr>
        <w:t>–</w:t>
      </w:r>
      <w:r w:rsidR="00632BC3" w:rsidRPr="0000685A">
        <w:rPr>
          <w:rFonts w:ascii="Times New Roman" w:hAnsi="Times New Roman" w:cs="Times New Roman"/>
          <w:lang w:val="en-US"/>
        </w:rPr>
        <w:t>12</w:t>
      </w:r>
      <w:r w:rsidRPr="0000685A">
        <w:rPr>
          <w:rFonts w:ascii="Times New Roman" w:hAnsi="Times New Roman" w:cs="Times New Roman"/>
          <w:lang w:val="en-US"/>
        </w:rPr>
        <w:t xml:space="preserve">. </w:t>
      </w:r>
      <w:r w:rsidR="00632BC3" w:rsidRPr="0000685A">
        <w:rPr>
          <w:rFonts w:ascii="Times New Roman" w:hAnsi="Times New Roman" w:cs="Times New Roman"/>
          <w:lang w:val="en-US"/>
        </w:rPr>
        <w:t>From t</w:t>
      </w:r>
      <w:r w:rsidRPr="0000685A">
        <w:rPr>
          <w:rFonts w:ascii="Times New Roman" w:hAnsi="Times New Roman" w:cs="Times New Roman"/>
          <w:lang w:val="en-US"/>
        </w:rPr>
        <w:t>he prescription forms</w:t>
      </w:r>
      <w:r w:rsidR="00632BC3" w:rsidRPr="0000685A">
        <w:rPr>
          <w:rFonts w:ascii="Times New Roman" w:hAnsi="Times New Roman" w:cs="Times New Roman"/>
          <w:lang w:val="en-US"/>
        </w:rPr>
        <w:t xml:space="preserve">, information regarding the </w:t>
      </w:r>
      <w:r w:rsidRPr="0000685A">
        <w:rPr>
          <w:rFonts w:ascii="Times New Roman" w:hAnsi="Times New Roman" w:cs="Times New Roman"/>
          <w:lang w:val="en-US"/>
        </w:rPr>
        <w:t xml:space="preserve">patients’ gender and age, </w:t>
      </w:r>
      <w:r w:rsidRPr="0000685A">
        <w:rPr>
          <w:rFonts w:ascii="Times New Roman" w:hAnsi="Times New Roman" w:cs="Times New Roman"/>
          <w:lang w:val="en-US"/>
        </w:rPr>
        <w:lastRenderedPageBreak/>
        <w:t>as well as the reason</w:t>
      </w:r>
      <w:r w:rsidR="00CB0407" w:rsidRPr="0000685A">
        <w:rPr>
          <w:rFonts w:ascii="Times New Roman" w:hAnsi="Times New Roman" w:cs="Times New Roman"/>
          <w:lang w:val="en-US"/>
        </w:rPr>
        <w:t>/</w:t>
      </w:r>
      <w:r w:rsidRPr="0000685A">
        <w:rPr>
          <w:rFonts w:ascii="Times New Roman" w:hAnsi="Times New Roman" w:cs="Times New Roman"/>
          <w:lang w:val="en-US"/>
        </w:rPr>
        <w:t>s the panoramic radiographs were taken</w:t>
      </w:r>
      <w:r w:rsidR="00632BC3" w:rsidRPr="0000685A">
        <w:rPr>
          <w:rFonts w:ascii="Times New Roman" w:hAnsi="Times New Roman" w:cs="Times New Roman"/>
          <w:lang w:val="en-US"/>
        </w:rPr>
        <w:t xml:space="preserve"> </w:t>
      </w:r>
      <w:r w:rsidRPr="0000685A">
        <w:rPr>
          <w:rFonts w:ascii="Times New Roman" w:hAnsi="Times New Roman" w:cs="Times New Roman"/>
          <w:lang w:val="en-US"/>
        </w:rPr>
        <w:t xml:space="preserve">was </w:t>
      </w:r>
      <w:r w:rsidR="0042333E">
        <w:rPr>
          <w:rFonts w:ascii="Times New Roman" w:hAnsi="Times New Roman" w:cs="Times New Roman"/>
          <w:lang w:val="en-US"/>
        </w:rPr>
        <w:t xml:space="preserve">recorded </w:t>
      </w:r>
      <w:r w:rsidR="00DC67BF" w:rsidRPr="0000685A">
        <w:rPr>
          <w:rFonts w:ascii="Times New Roman" w:hAnsi="Times New Roman" w:cs="Times New Roman"/>
          <w:lang w:val="en-US"/>
        </w:rPr>
        <w:t xml:space="preserve">in </w:t>
      </w:r>
      <w:r w:rsidRPr="0000685A">
        <w:rPr>
          <w:rFonts w:ascii="Times New Roman" w:hAnsi="Times New Roman" w:cs="Times New Roman"/>
          <w:lang w:val="en-US"/>
        </w:rPr>
        <w:t xml:space="preserve">chronological </w:t>
      </w:r>
      <w:r w:rsidR="00DC67BF" w:rsidRPr="0000685A">
        <w:rPr>
          <w:rFonts w:ascii="Times New Roman" w:hAnsi="Times New Roman" w:cs="Times New Roman"/>
          <w:lang w:val="en-US"/>
        </w:rPr>
        <w:t>order</w:t>
      </w:r>
      <w:r w:rsidR="00632BC3" w:rsidRPr="0000685A">
        <w:rPr>
          <w:rFonts w:ascii="Times New Roman" w:hAnsi="Times New Roman" w:cs="Times New Roman"/>
          <w:lang w:val="en-US"/>
        </w:rPr>
        <w:t xml:space="preserve">; this then </w:t>
      </w:r>
      <w:r w:rsidR="007C1F81" w:rsidRPr="0000685A">
        <w:rPr>
          <w:rFonts w:ascii="Times New Roman" w:hAnsi="Times New Roman" w:cs="Times New Roman"/>
          <w:lang w:val="en-US"/>
        </w:rPr>
        <w:t xml:space="preserve">provided guidance as to the </w:t>
      </w:r>
      <w:r w:rsidRPr="0000685A">
        <w:rPr>
          <w:rFonts w:ascii="Times New Roman" w:hAnsi="Times New Roman" w:cs="Times New Roman"/>
          <w:lang w:val="en-US"/>
        </w:rPr>
        <w:t xml:space="preserve">suitability of a particular radiograph. The inclusion criteria was a digital panoramic radiograph taken on a </w:t>
      </w:r>
      <w:r w:rsidR="000C57D8">
        <w:rPr>
          <w:rFonts w:ascii="Times New Roman" w:hAnsi="Times New Roman" w:cs="Times New Roman"/>
          <w:lang w:val="en-US"/>
        </w:rPr>
        <w:t>patient</w:t>
      </w:r>
      <w:r w:rsidRPr="0000685A">
        <w:rPr>
          <w:rFonts w:ascii="Times New Roman" w:hAnsi="Times New Roman" w:cs="Times New Roman"/>
          <w:lang w:val="en-US"/>
        </w:rPr>
        <w:t xml:space="preserve"> aged 18 years or above. If multiple radiographs for a patient</w:t>
      </w:r>
      <w:r w:rsidR="00CB0407" w:rsidRPr="0000685A">
        <w:rPr>
          <w:rFonts w:ascii="Times New Roman" w:hAnsi="Times New Roman" w:cs="Times New Roman"/>
          <w:lang w:val="en-US"/>
        </w:rPr>
        <w:t xml:space="preserve"> were available</w:t>
      </w:r>
      <w:r w:rsidRPr="0000685A">
        <w:rPr>
          <w:rFonts w:ascii="Times New Roman" w:hAnsi="Times New Roman" w:cs="Times New Roman"/>
          <w:lang w:val="en-US"/>
        </w:rPr>
        <w:t>, only the earliest</w:t>
      </w:r>
      <w:r w:rsidR="00DC67BF" w:rsidRPr="0000685A">
        <w:rPr>
          <w:rFonts w:ascii="Times New Roman" w:hAnsi="Times New Roman" w:cs="Times New Roman"/>
          <w:lang w:val="en-US"/>
        </w:rPr>
        <w:t xml:space="preserve"> dated</w:t>
      </w:r>
      <w:r w:rsidRPr="0000685A">
        <w:rPr>
          <w:rFonts w:ascii="Times New Roman" w:hAnsi="Times New Roman" w:cs="Times New Roman"/>
          <w:lang w:val="en-US"/>
        </w:rPr>
        <w:t xml:space="preserve"> radiograph </w:t>
      </w:r>
      <w:r w:rsidR="00DC67BF" w:rsidRPr="0000685A">
        <w:rPr>
          <w:rFonts w:ascii="Times New Roman" w:hAnsi="Times New Roman" w:cs="Times New Roman"/>
          <w:lang w:val="en-US"/>
        </w:rPr>
        <w:t xml:space="preserve">was </w:t>
      </w:r>
      <w:r w:rsidRPr="0000685A">
        <w:rPr>
          <w:rFonts w:ascii="Times New Roman" w:hAnsi="Times New Roman" w:cs="Times New Roman"/>
          <w:lang w:val="en-US"/>
        </w:rPr>
        <w:t>used. To avoid overestimation of disease prevalence, radiograph</w:t>
      </w:r>
      <w:r w:rsidR="007C1F81" w:rsidRPr="0000685A">
        <w:rPr>
          <w:rFonts w:ascii="Times New Roman" w:hAnsi="Times New Roman" w:cs="Times New Roman"/>
          <w:lang w:val="en-US"/>
        </w:rPr>
        <w:t xml:space="preserve">s taken for the sole purpose of diagnosing AP </w:t>
      </w:r>
      <w:r w:rsidRPr="0000685A">
        <w:rPr>
          <w:rFonts w:ascii="Times New Roman" w:hAnsi="Times New Roman" w:cs="Times New Roman"/>
          <w:lang w:val="en-US"/>
        </w:rPr>
        <w:t>were excluded</w:t>
      </w:r>
      <w:r w:rsidR="007C1F81" w:rsidRPr="0000685A">
        <w:rPr>
          <w:rFonts w:ascii="Times New Roman" w:hAnsi="Times New Roman" w:cs="Times New Roman"/>
          <w:lang w:val="en-US"/>
        </w:rPr>
        <w:t xml:space="preserve">. </w:t>
      </w:r>
      <w:r w:rsidRPr="0000685A">
        <w:rPr>
          <w:rFonts w:ascii="Times New Roman" w:hAnsi="Times New Roman" w:cs="Times New Roman"/>
          <w:lang w:val="en-US"/>
        </w:rPr>
        <w:t xml:space="preserve">Radiographs of fully edentulous patients were also </w:t>
      </w:r>
      <w:r w:rsidR="00DC67BF" w:rsidRPr="0000685A">
        <w:rPr>
          <w:rFonts w:ascii="Times New Roman" w:hAnsi="Times New Roman" w:cs="Times New Roman"/>
          <w:lang w:val="en-US"/>
        </w:rPr>
        <w:t>excluded</w:t>
      </w:r>
      <w:r w:rsidRPr="0000685A">
        <w:rPr>
          <w:rFonts w:ascii="Times New Roman" w:hAnsi="Times New Roman" w:cs="Times New Roman"/>
          <w:lang w:val="en-US"/>
        </w:rPr>
        <w:t xml:space="preserve">. Random sampling was </w:t>
      </w:r>
      <w:r w:rsidR="007C1F81" w:rsidRPr="0000685A">
        <w:rPr>
          <w:rFonts w:ascii="Times New Roman" w:hAnsi="Times New Roman" w:cs="Times New Roman"/>
          <w:lang w:val="en-US"/>
        </w:rPr>
        <w:t xml:space="preserve">then </w:t>
      </w:r>
      <w:r w:rsidRPr="0000685A">
        <w:rPr>
          <w:rFonts w:ascii="Times New Roman" w:hAnsi="Times New Roman" w:cs="Times New Roman"/>
          <w:lang w:val="en-US"/>
        </w:rPr>
        <w:t xml:space="preserve">performed using the computer-generated random number. Once selected, the corresponding digital panoramic radiograph </w:t>
      </w:r>
      <w:r w:rsidR="007C1F81" w:rsidRPr="0000685A">
        <w:rPr>
          <w:rFonts w:ascii="Times New Roman" w:hAnsi="Times New Roman" w:cs="Times New Roman"/>
          <w:lang w:val="en-US"/>
        </w:rPr>
        <w:t xml:space="preserve">was </w:t>
      </w:r>
      <w:r w:rsidRPr="0000685A">
        <w:rPr>
          <w:rFonts w:ascii="Times New Roman" w:hAnsi="Times New Roman" w:cs="Times New Roman"/>
          <w:lang w:val="en-US"/>
        </w:rPr>
        <w:t xml:space="preserve">retrieved. </w:t>
      </w:r>
    </w:p>
    <w:p w14:paraId="536E1172" w14:textId="23CC9CFA" w:rsidR="00B90CD9" w:rsidRPr="0000685A" w:rsidRDefault="00B90CD9" w:rsidP="00B90CD9">
      <w:pPr>
        <w:spacing w:after="0" w:line="480" w:lineRule="auto"/>
        <w:jc w:val="both"/>
        <w:rPr>
          <w:rFonts w:ascii="Times New Roman" w:hAnsi="Times New Roman" w:cs="Times New Roman"/>
          <w:i/>
          <w:lang w:val="en-US"/>
        </w:rPr>
      </w:pPr>
      <w:r w:rsidRPr="0000685A">
        <w:rPr>
          <w:rFonts w:ascii="Times New Roman" w:hAnsi="Times New Roman" w:cs="Times New Roman"/>
          <w:i/>
          <w:lang w:val="en-US"/>
        </w:rPr>
        <w:t>Radiographic Evaluation</w:t>
      </w:r>
    </w:p>
    <w:p w14:paraId="17166F09" w14:textId="043D0F24" w:rsidR="0046391C" w:rsidRPr="00157F66" w:rsidRDefault="006D3A58" w:rsidP="0046391C">
      <w:pPr>
        <w:spacing w:after="0" w:line="480" w:lineRule="auto"/>
        <w:ind w:firstLine="720"/>
        <w:jc w:val="both"/>
        <w:rPr>
          <w:rFonts w:ascii="Times New Roman" w:hAnsi="Times New Roman" w:cs="Times New Roman"/>
          <w:u w:val="single"/>
          <w:lang w:val="en-US"/>
        </w:rPr>
      </w:pPr>
      <w:r w:rsidRPr="0000685A">
        <w:rPr>
          <w:rFonts w:ascii="Times New Roman" w:hAnsi="Times New Roman" w:cs="Times New Roman"/>
          <w:lang w:val="en-US"/>
        </w:rPr>
        <w:t>The radiographic periapical health status and technical quality of the root filling</w:t>
      </w:r>
      <w:r w:rsidR="00F37ECD" w:rsidRPr="0000685A">
        <w:rPr>
          <w:rFonts w:ascii="Times New Roman" w:hAnsi="Times New Roman" w:cs="Times New Roman"/>
          <w:lang w:val="en-US"/>
        </w:rPr>
        <w:t>s</w:t>
      </w:r>
      <w:r w:rsidRPr="0000685A">
        <w:rPr>
          <w:rFonts w:ascii="Times New Roman" w:hAnsi="Times New Roman" w:cs="Times New Roman"/>
          <w:lang w:val="en-US"/>
        </w:rPr>
        <w:t xml:space="preserve"> were assessed by two examiners</w:t>
      </w:r>
      <w:r w:rsidR="00F37ECD" w:rsidRPr="0000685A">
        <w:rPr>
          <w:rFonts w:ascii="Times New Roman" w:hAnsi="Times New Roman" w:cs="Times New Roman"/>
          <w:lang w:val="en-US"/>
        </w:rPr>
        <w:t xml:space="preserve">, </w:t>
      </w:r>
      <w:r w:rsidRPr="0000685A">
        <w:rPr>
          <w:rFonts w:ascii="Times New Roman" w:hAnsi="Times New Roman" w:cs="Times New Roman"/>
          <w:lang w:val="en-US"/>
        </w:rPr>
        <w:t xml:space="preserve">viewed on a 19-inch computer screen </w:t>
      </w:r>
      <w:r w:rsidR="007C1F81" w:rsidRPr="0000685A">
        <w:rPr>
          <w:rFonts w:ascii="Times New Roman" w:hAnsi="Times New Roman"/>
          <w:sz w:val="24"/>
          <w:szCs w:val="24"/>
        </w:rPr>
        <w:t>calibrated for medical imaging</w:t>
      </w:r>
      <w:r w:rsidR="007C1F81" w:rsidRPr="0000685A">
        <w:rPr>
          <w:rFonts w:ascii="Times New Roman" w:hAnsi="Times New Roman" w:cs="Times New Roman"/>
          <w:lang w:val="en-US"/>
        </w:rPr>
        <w:t xml:space="preserve"> and </w:t>
      </w:r>
      <w:r w:rsidRPr="0000685A">
        <w:rPr>
          <w:rFonts w:ascii="Times New Roman" w:hAnsi="Times New Roman" w:cs="Times New Roman"/>
          <w:lang w:val="en-US"/>
        </w:rPr>
        <w:t>using D</w:t>
      </w:r>
      <w:r w:rsidR="00C56FD4" w:rsidRPr="0000685A">
        <w:rPr>
          <w:rFonts w:ascii="Times New Roman" w:hAnsi="Times New Roman" w:cs="Times New Roman"/>
          <w:lang w:val="en-US"/>
        </w:rPr>
        <w:t xml:space="preserve">igora </w:t>
      </w:r>
      <w:r w:rsidRPr="0000685A">
        <w:rPr>
          <w:rFonts w:ascii="Times New Roman" w:hAnsi="Times New Roman" w:cs="Times New Roman"/>
          <w:lang w:val="en-US"/>
        </w:rPr>
        <w:t>f</w:t>
      </w:r>
      <w:r w:rsidR="00C56FD4" w:rsidRPr="0000685A">
        <w:rPr>
          <w:rFonts w:ascii="Times New Roman" w:hAnsi="Times New Roman" w:cs="Times New Roman"/>
          <w:lang w:val="en-US"/>
        </w:rPr>
        <w:t xml:space="preserve">or </w:t>
      </w:r>
      <w:r w:rsidRPr="0000685A">
        <w:rPr>
          <w:rFonts w:ascii="Times New Roman" w:hAnsi="Times New Roman" w:cs="Times New Roman"/>
          <w:lang w:val="en-US"/>
        </w:rPr>
        <w:t>W</w:t>
      </w:r>
      <w:r w:rsidR="00C56FD4" w:rsidRPr="0000685A">
        <w:rPr>
          <w:rFonts w:ascii="Times New Roman" w:hAnsi="Times New Roman" w:cs="Times New Roman"/>
          <w:lang w:val="en-US"/>
        </w:rPr>
        <w:t>indows</w:t>
      </w:r>
      <w:r w:rsidR="00F37ECD" w:rsidRPr="0000685A">
        <w:rPr>
          <w:rFonts w:ascii="Times New Roman" w:hAnsi="Times New Roman" w:cs="Times New Roman"/>
          <w:lang w:val="en-US"/>
        </w:rPr>
        <w:t xml:space="preserve"> </w:t>
      </w:r>
      <w:r w:rsidR="00C61F25" w:rsidRPr="0000685A">
        <w:rPr>
          <w:rFonts w:ascii="Times New Roman" w:hAnsi="Times New Roman" w:cs="Times New Roman"/>
          <w:lang w:val="en-US"/>
        </w:rPr>
        <w:t xml:space="preserve">2.6 </w:t>
      </w:r>
      <w:r w:rsidRPr="0000685A">
        <w:rPr>
          <w:rFonts w:ascii="Times New Roman" w:hAnsi="Times New Roman" w:cs="Times New Roman"/>
          <w:lang w:val="en-US"/>
        </w:rPr>
        <w:t>(S</w:t>
      </w:r>
      <w:r w:rsidR="001C0AD0" w:rsidRPr="0000685A">
        <w:rPr>
          <w:rFonts w:ascii="Times New Roman" w:hAnsi="Times New Roman" w:cs="Times New Roman"/>
          <w:lang w:val="en-US"/>
        </w:rPr>
        <w:t>oredex</w:t>
      </w:r>
      <w:r w:rsidRPr="0000685A">
        <w:rPr>
          <w:rFonts w:ascii="Times New Roman" w:hAnsi="Times New Roman" w:cs="Times New Roman"/>
          <w:lang w:val="en-US"/>
        </w:rPr>
        <w:t xml:space="preserve">, Tuusula, Finland). </w:t>
      </w:r>
      <w:r w:rsidR="0046391C" w:rsidRPr="0000685A">
        <w:rPr>
          <w:rFonts w:ascii="Times New Roman" w:hAnsi="Times New Roman" w:cs="Times New Roman"/>
          <w:lang w:val="en-US"/>
        </w:rPr>
        <w:t>The periapical health status of each tooth was assessed using the Periapical Index (PAI) (</w:t>
      </w:r>
      <w:r w:rsidR="00F55BE1" w:rsidRPr="0000685A">
        <w:rPr>
          <w:rFonts w:ascii="Times New Roman" w:hAnsi="Times New Roman" w:cs="Times New Roman"/>
          <w:lang w:val="en-US"/>
        </w:rPr>
        <w:t>3</w:t>
      </w:r>
      <w:r w:rsidR="0046391C" w:rsidRPr="0000685A">
        <w:rPr>
          <w:rFonts w:ascii="Times New Roman" w:hAnsi="Times New Roman" w:cs="Times New Roman"/>
          <w:lang w:val="en-US"/>
        </w:rPr>
        <w:t>).</w:t>
      </w:r>
      <w:r w:rsidR="007E28C5">
        <w:rPr>
          <w:rFonts w:ascii="Times New Roman" w:hAnsi="Times New Roman" w:cs="Times New Roman"/>
          <w:lang w:val="en-US"/>
        </w:rPr>
        <w:t xml:space="preserve"> </w:t>
      </w:r>
      <w:r w:rsidR="0046391C" w:rsidRPr="0000685A">
        <w:rPr>
          <w:rFonts w:ascii="Times New Roman" w:hAnsi="Times New Roman" w:cs="Times New Roman"/>
          <w:lang w:val="en-US"/>
        </w:rPr>
        <w:t>For a multi-rooted tooth, the worst PAI score was recorded. Teeth were classified as root treated if they contained a radiopaque material in the pulp chamber and/or in one or more root canals</w:t>
      </w:r>
      <w:r w:rsidR="00697518">
        <w:rPr>
          <w:rFonts w:ascii="Times New Roman" w:hAnsi="Times New Roman" w:cs="Times New Roman"/>
          <w:lang w:val="en-US"/>
        </w:rPr>
        <w:t xml:space="preserve"> </w:t>
      </w:r>
      <w:r w:rsidR="00697518" w:rsidRPr="00157F66">
        <w:rPr>
          <w:rFonts w:ascii="Times New Roman" w:hAnsi="Times New Roman" w:cs="Times New Roman"/>
          <w:u w:val="single"/>
          <w:lang w:val="en-US"/>
        </w:rPr>
        <w:t>(12)</w:t>
      </w:r>
      <w:r w:rsidR="0046391C" w:rsidRPr="0000685A">
        <w:rPr>
          <w:rFonts w:ascii="Times New Roman" w:hAnsi="Times New Roman" w:cs="Times New Roman"/>
          <w:lang w:val="en-US"/>
        </w:rPr>
        <w:t>. The root-filling was considered adequate if it terminates within 0–2 mm from the radiographic apex and without any visible void (</w:t>
      </w:r>
      <w:r w:rsidR="0056608D" w:rsidRPr="0000685A">
        <w:rPr>
          <w:rFonts w:ascii="Times New Roman" w:hAnsi="Times New Roman" w:cs="Times New Roman"/>
          <w:lang w:val="en-US"/>
        </w:rPr>
        <w:t>26</w:t>
      </w:r>
      <w:r w:rsidR="0046391C" w:rsidRPr="0000685A">
        <w:rPr>
          <w:rFonts w:ascii="Times New Roman" w:hAnsi="Times New Roman" w:cs="Times New Roman"/>
          <w:lang w:val="en-US"/>
        </w:rPr>
        <w:t>). Teeth that were not possible to assess radiographically due to superimposition of anatomical structures were excluded from the study.</w:t>
      </w:r>
      <w:r w:rsidR="007E28C5">
        <w:rPr>
          <w:rFonts w:ascii="Times New Roman" w:hAnsi="Times New Roman" w:cs="Times New Roman"/>
          <w:lang w:val="en-US"/>
        </w:rPr>
        <w:t xml:space="preserve"> </w:t>
      </w:r>
      <w:r w:rsidR="007E28C5" w:rsidRPr="00157F66">
        <w:rPr>
          <w:rFonts w:ascii="Times New Roman" w:hAnsi="Times New Roman" w:cs="Times New Roman"/>
          <w:u w:val="single"/>
          <w:lang w:val="en-US"/>
        </w:rPr>
        <w:t xml:space="preserve">Additional periapical radiographs, if available, were used to confirm the presence of periapical </w:t>
      </w:r>
      <w:proofErr w:type="spellStart"/>
      <w:r w:rsidR="007E28C5" w:rsidRPr="00157F66">
        <w:rPr>
          <w:rFonts w:ascii="Times New Roman" w:hAnsi="Times New Roman" w:cs="Times New Roman"/>
          <w:u w:val="single"/>
          <w:lang w:val="en-US"/>
        </w:rPr>
        <w:t>radiolucencies</w:t>
      </w:r>
      <w:proofErr w:type="spellEnd"/>
      <w:r w:rsidR="007E28C5" w:rsidRPr="00157F66">
        <w:rPr>
          <w:rFonts w:ascii="Times New Roman" w:hAnsi="Times New Roman" w:cs="Times New Roman"/>
          <w:u w:val="single"/>
          <w:lang w:val="en-US"/>
        </w:rPr>
        <w:t>. The films were examined in a darkened room on an illuminated viewer box using the PAI.</w:t>
      </w:r>
    </w:p>
    <w:p w14:paraId="5F0D883A" w14:textId="4D30FECE" w:rsidR="0046391C" w:rsidRPr="0000685A" w:rsidRDefault="0046391C" w:rsidP="0046391C">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The two examiners were calibrated beforehand using 10 digital panoramic radiographs that were not part of the </w:t>
      </w:r>
      <w:r w:rsidR="00FE2256" w:rsidRPr="0000685A">
        <w:rPr>
          <w:rFonts w:ascii="Times New Roman" w:hAnsi="Times New Roman" w:cs="Times New Roman"/>
          <w:lang w:val="en-US"/>
        </w:rPr>
        <w:t>randomized</w:t>
      </w:r>
      <w:r w:rsidRPr="0000685A">
        <w:rPr>
          <w:rFonts w:ascii="Times New Roman" w:hAnsi="Times New Roman" w:cs="Times New Roman"/>
          <w:lang w:val="en-US"/>
        </w:rPr>
        <w:t xml:space="preserve"> sample. Both examiners viewed the panoramic radiographs independently and intra- and inter-examiner agreement were determined using Cohen’s kappa coefficient (κ). For intra-examiner assessment, a second reading was scored one month later. The κ for intra-examiner agreement was 0.91 for the evaluation of the periapical health status and 0.95 for technical quality of root canal filling. Similarly, inter-examiner agreement of κ</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0.95 and κ</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 xml:space="preserve">0.89 were </w:t>
      </w:r>
      <w:r w:rsidRPr="0000685A">
        <w:rPr>
          <w:rFonts w:ascii="Times New Roman" w:hAnsi="Times New Roman" w:cs="Times New Roman"/>
          <w:lang w:val="en-US"/>
        </w:rPr>
        <w:lastRenderedPageBreak/>
        <w:t xml:space="preserve">achieved for the detection of AP and the categorization of the quality of the root fillings, respectively. These results indicated a high intra- and inter-examiner agreement. </w:t>
      </w:r>
    </w:p>
    <w:p w14:paraId="7BAED82A" w14:textId="7DA7D00B" w:rsidR="00B90CD9" w:rsidRPr="0000685A" w:rsidRDefault="00B90CD9" w:rsidP="00B90CD9">
      <w:pPr>
        <w:spacing w:after="0" w:line="480" w:lineRule="auto"/>
        <w:jc w:val="both"/>
        <w:rPr>
          <w:rFonts w:ascii="Times New Roman" w:hAnsi="Times New Roman" w:cs="Times New Roman"/>
          <w:i/>
          <w:lang w:val="en-US"/>
        </w:rPr>
      </w:pPr>
      <w:r w:rsidRPr="0000685A">
        <w:rPr>
          <w:rFonts w:ascii="Times New Roman" w:hAnsi="Times New Roman" w:cs="Times New Roman"/>
          <w:i/>
          <w:lang w:val="en-US"/>
        </w:rPr>
        <w:t>Data Analysis</w:t>
      </w:r>
    </w:p>
    <w:p w14:paraId="2742E3D8" w14:textId="06757676" w:rsidR="00CC692C" w:rsidRPr="0000685A" w:rsidRDefault="006D3A58" w:rsidP="0046391C">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Multilevel modeling was </w:t>
      </w:r>
      <w:r w:rsidR="00BD21DC" w:rsidRPr="0000685A">
        <w:rPr>
          <w:rFonts w:ascii="Times New Roman" w:hAnsi="Times New Roman" w:cs="Times New Roman"/>
          <w:lang w:val="en-US"/>
        </w:rPr>
        <w:t xml:space="preserve">carried out </w:t>
      </w:r>
      <w:r w:rsidRPr="0000685A">
        <w:rPr>
          <w:rFonts w:ascii="Times New Roman" w:hAnsi="Times New Roman" w:cs="Times New Roman"/>
          <w:lang w:val="en-US"/>
        </w:rPr>
        <w:t xml:space="preserve">using PROC GLIMMIX and </w:t>
      </w:r>
      <w:r w:rsidR="00BD21DC" w:rsidRPr="0000685A">
        <w:rPr>
          <w:rFonts w:ascii="Times New Roman" w:hAnsi="Times New Roman" w:cs="Times New Roman"/>
          <w:lang w:val="en-US"/>
        </w:rPr>
        <w:t xml:space="preserve">the </w:t>
      </w:r>
      <w:r w:rsidRPr="0000685A">
        <w:rPr>
          <w:rFonts w:ascii="Times New Roman" w:hAnsi="Times New Roman" w:cs="Times New Roman"/>
          <w:lang w:val="en-US"/>
        </w:rPr>
        <w:t xml:space="preserve">Laplace estimation method in SAS 9.4 (SAS Institute, Cary, NC, USA). </w:t>
      </w:r>
      <w:r w:rsidR="00264B9E" w:rsidRPr="0000685A">
        <w:rPr>
          <w:rFonts w:ascii="Times New Roman" w:hAnsi="Times New Roman" w:cs="Times New Roman"/>
          <w:lang w:val="en-US"/>
        </w:rPr>
        <w:t>Hierarchical Generalized Linear Models (HGLMs)</w:t>
      </w:r>
      <w:r w:rsidRPr="0000685A">
        <w:rPr>
          <w:rFonts w:ascii="Times New Roman" w:hAnsi="Times New Roman" w:cs="Times New Roman"/>
          <w:lang w:val="en-US"/>
        </w:rPr>
        <w:t xml:space="preserve"> were built to investigate the association between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and </w:t>
      </w:r>
      <w:r w:rsidR="00B77425" w:rsidRPr="0000685A">
        <w:rPr>
          <w:rFonts w:ascii="Times New Roman" w:hAnsi="Times New Roman" w:cs="Times New Roman"/>
          <w:lang w:val="en-US"/>
        </w:rPr>
        <w:t>risk indicators</w:t>
      </w:r>
      <w:r w:rsidRPr="0000685A">
        <w:rPr>
          <w:rFonts w:ascii="Times New Roman" w:hAnsi="Times New Roman" w:cs="Times New Roman"/>
          <w:lang w:val="en-US"/>
        </w:rPr>
        <w:t xml:space="preserve"> at both levels. </w:t>
      </w:r>
    </w:p>
    <w:p w14:paraId="2CF0CD3C" w14:textId="24B106E6" w:rsidR="00ED27E9" w:rsidRPr="0000685A" w:rsidRDefault="000C57D8" w:rsidP="00952D23">
      <w:pPr>
        <w:spacing w:after="0" w:line="480" w:lineRule="auto"/>
        <w:ind w:firstLine="720"/>
        <w:jc w:val="both"/>
        <w:rPr>
          <w:rFonts w:ascii="Times New Roman" w:eastAsiaTheme="minorEastAsia" w:hAnsi="Times New Roman" w:cs="Times New Roman"/>
          <w:lang w:val="en-US"/>
        </w:rPr>
      </w:pPr>
      <w:r>
        <w:rPr>
          <w:rFonts w:ascii="Times New Roman" w:hAnsi="Times New Roman" w:cs="Times New Roman"/>
          <w:lang w:val="en-US"/>
        </w:rPr>
        <w:t>T</w:t>
      </w:r>
      <w:r w:rsidRPr="0000685A">
        <w:rPr>
          <w:rFonts w:ascii="Times New Roman" w:hAnsi="Times New Roman" w:cs="Times New Roman"/>
          <w:lang w:val="en-US"/>
        </w:rPr>
        <w:t>he PAI score was dichotomized and used as the outcome variable. A PAI score of more than 2 was considered a sign of periapical disease</w:t>
      </w:r>
      <w:r>
        <w:rPr>
          <w:rFonts w:ascii="Times New Roman" w:hAnsi="Times New Roman" w:cs="Times New Roman"/>
          <w:lang w:val="en-US"/>
        </w:rPr>
        <w:t xml:space="preserve">. </w:t>
      </w:r>
      <w:r w:rsidR="001A2356" w:rsidRPr="0000685A">
        <w:rPr>
          <w:rFonts w:ascii="Times New Roman" w:hAnsi="Times New Roman" w:cs="Times New Roman"/>
          <w:lang w:val="en-US"/>
        </w:rPr>
        <w:t xml:space="preserve">Suppose </w:t>
      </w:r>
      <m:oMath>
        <m:sSub>
          <m:sSubPr>
            <m:ctrlPr>
              <w:rPr>
                <w:rFonts w:ascii="Cambria Math" w:hAnsi="Cambria Math" w:cs="Times New Roman"/>
                <w:i/>
                <w:lang w:val="en-US"/>
              </w:rPr>
            </m:ctrlPr>
          </m:sSubPr>
          <m:e>
            <m:r>
              <w:rPr>
                <w:rFonts w:ascii="Cambria Math" w:hAnsi="Cambria Math" w:cs="Times New Roman"/>
                <w:lang w:val="en-US"/>
              </w:rPr>
              <m:t>y</m:t>
            </m:r>
          </m:e>
          <m:sub>
            <m:r>
              <w:rPr>
                <w:rFonts w:ascii="Cambria Math" w:hAnsi="Cambria Math" w:cs="Times New Roman"/>
                <w:lang w:val="en-US"/>
              </w:rPr>
              <m:t>ij</m:t>
            </m:r>
          </m:sub>
        </m:sSub>
      </m:oMath>
      <w:r w:rsidR="001A2356" w:rsidRPr="0000685A">
        <w:rPr>
          <w:rFonts w:ascii="Times New Roman" w:eastAsiaTheme="minorEastAsia" w:hAnsi="Times New Roman" w:cs="Times New Roman"/>
          <w:lang w:val="en-US"/>
        </w:rPr>
        <w:t xml:space="preserve"> </w:t>
      </w:r>
      <w:r w:rsidR="0005309F" w:rsidRPr="0000685A">
        <w:rPr>
          <w:rFonts w:ascii="Times New Roman" w:eastAsiaTheme="minorEastAsia" w:hAnsi="Times New Roman" w:cs="Times New Roman"/>
          <w:lang w:val="en-US"/>
        </w:rPr>
        <w:t xml:space="preserve">is </w:t>
      </w:r>
      <w:r>
        <w:rPr>
          <w:rFonts w:ascii="Times New Roman" w:eastAsiaTheme="minorEastAsia" w:hAnsi="Times New Roman" w:cs="Times New Roman"/>
          <w:lang w:val="en-US"/>
        </w:rPr>
        <w:t xml:space="preserve">the dichotomized </w:t>
      </w:r>
      <w:r w:rsidR="00AF21B5">
        <w:rPr>
          <w:rFonts w:ascii="Times New Roman" w:eastAsiaTheme="minorEastAsia" w:hAnsi="Times New Roman" w:cs="Times New Roman"/>
          <w:lang w:val="en-US"/>
        </w:rPr>
        <w:t xml:space="preserve">PAI </w:t>
      </w:r>
      <w:r>
        <w:rPr>
          <w:rFonts w:ascii="Times New Roman" w:eastAsiaTheme="minorEastAsia" w:hAnsi="Times New Roman" w:cs="Times New Roman"/>
          <w:lang w:val="en-US"/>
        </w:rPr>
        <w:t>outcome</w:t>
      </w:r>
      <w:r w:rsidR="0005309F" w:rsidRPr="0000685A">
        <w:rPr>
          <w:rFonts w:ascii="Times New Roman" w:eastAsiaTheme="minorEastAsia" w:hAnsi="Times New Roman" w:cs="Times New Roman"/>
          <w:lang w:val="en-US"/>
        </w:rPr>
        <w:t xml:space="preserve"> for tooth </w:t>
      </w:r>
      <m:oMath>
        <m:r>
          <w:rPr>
            <w:rFonts w:ascii="Cambria Math" w:eastAsiaTheme="minorEastAsia" w:hAnsi="Cambria Math" w:cs="Times New Roman"/>
            <w:lang w:val="en-US"/>
          </w:rPr>
          <m:t>i</m:t>
        </m:r>
      </m:oMath>
      <w:r w:rsidR="0005309F" w:rsidRPr="0000685A">
        <w:rPr>
          <w:rFonts w:ascii="Times New Roman" w:eastAsiaTheme="minorEastAsia" w:hAnsi="Times New Roman" w:cs="Times New Roman"/>
          <w:lang w:val="en-US"/>
        </w:rPr>
        <w:t xml:space="preserve"> in patient </w:t>
      </w:r>
      <m:oMath>
        <m:r>
          <w:rPr>
            <w:rFonts w:ascii="Cambria Math" w:eastAsiaTheme="minorEastAsia" w:hAnsi="Cambria Math" w:cs="Times New Roman"/>
            <w:lang w:val="en-US"/>
          </w:rPr>
          <m:t>j</m:t>
        </m:r>
      </m:oMath>
      <w:r w:rsidR="0005309F" w:rsidRPr="0000685A">
        <w:rPr>
          <w:rFonts w:ascii="Times New Roman" w:eastAsiaTheme="minorEastAsia" w:hAnsi="Times New Roman" w:cs="Times New Roman"/>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ij</m:t>
            </m:r>
          </m:sub>
        </m:sSub>
      </m:oMath>
      <w:r w:rsidR="0005309F" w:rsidRPr="0000685A">
        <w:rPr>
          <w:rFonts w:ascii="Times New Roman" w:eastAsiaTheme="minorEastAsia" w:hAnsi="Times New Roman" w:cs="Times New Roman"/>
          <w:lang w:val="en-US"/>
        </w:rPr>
        <w:t xml:space="preserve"> is an explanatory variable at the tooth level. The probability of having AP is represented </w:t>
      </w:r>
      <w:r w:rsidR="0006247F" w:rsidRPr="0000685A">
        <w:rPr>
          <w:rFonts w:ascii="Times New Roman" w:eastAsiaTheme="minorEastAsia" w:hAnsi="Times New Roman" w:cs="Times New Roman"/>
          <w:lang w:val="en-US"/>
        </w:rPr>
        <w:t>as</w:t>
      </w:r>
      <w:r w:rsidR="0006247F">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p</m:t>
            </m:r>
          </m:e>
          <m:sub>
            <m:r>
              <w:rPr>
                <w:rFonts w:ascii="Cambria Math" w:eastAsiaTheme="minorEastAsia" w:hAnsi="Cambria Math" w:cs="Times New Roman"/>
                <w:lang w:val="en-US"/>
              </w:rPr>
              <m:t>ij</m:t>
            </m:r>
          </m:sub>
        </m:sSub>
        <m:r>
          <w:rPr>
            <w:rFonts w:ascii="Cambria Math" w:eastAsiaTheme="minorEastAsia" w:hAnsi="Cambria Math" w:cs="Times New Roman"/>
            <w:lang w:val="en-US"/>
          </w:rPr>
          <m:t>=Pr</m:t>
        </m:r>
        <m:d>
          <m:dPr>
            <m:ctrlPr>
              <w:rPr>
                <w:rFonts w:ascii="Cambria Math" w:eastAsiaTheme="minorEastAsia" w:hAnsi="Cambria Math" w:cs="Times New Roman"/>
                <w:i/>
                <w:lang w:val="en-US"/>
              </w:rPr>
            </m:ctrlPr>
          </m:dPr>
          <m:e>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ij</m:t>
                </m:r>
              </m:sub>
            </m:sSub>
            <m:r>
              <w:rPr>
                <w:rFonts w:ascii="Cambria Math" w:eastAsiaTheme="minorEastAsia" w:hAnsi="Cambria Math" w:cs="Times New Roman"/>
                <w:lang w:val="en-US"/>
              </w:rPr>
              <m:t>=1</m:t>
            </m:r>
          </m:e>
        </m:d>
      </m:oMath>
      <w:r w:rsidR="00952D23" w:rsidRPr="0000685A">
        <w:rPr>
          <w:rFonts w:ascii="Times New Roman" w:eastAsiaTheme="minorEastAsia" w:hAnsi="Times New Roman" w:cs="Times New Roman"/>
          <w:lang w:val="en-US"/>
        </w:rPr>
        <w:t xml:space="preserve">, where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ij</m:t>
            </m:r>
          </m:sub>
        </m:sSub>
      </m:oMath>
      <w:r w:rsidR="00952D23" w:rsidRPr="0000685A">
        <w:rPr>
          <w:rFonts w:ascii="Times New Roman" w:eastAsiaTheme="minorEastAsia" w:hAnsi="Times New Roman" w:cs="Times New Roman"/>
          <w:lang w:val="en-US"/>
        </w:rPr>
        <w:t xml:space="preserve"> follows a binomial distribution. </w:t>
      </w:r>
      <w:r w:rsidR="006D3A58" w:rsidRPr="0000685A">
        <w:rPr>
          <w:rFonts w:ascii="Times New Roman" w:hAnsi="Times New Roman" w:cs="Times New Roman"/>
          <w:lang w:val="en-US"/>
        </w:rPr>
        <w:t xml:space="preserve">First, </w:t>
      </w:r>
      <w:r w:rsidR="00952D23" w:rsidRPr="0000685A">
        <w:rPr>
          <w:rFonts w:ascii="Times New Roman" w:hAnsi="Times New Roman" w:cs="Times New Roman"/>
          <w:lang w:val="en-US"/>
        </w:rPr>
        <w:t xml:space="preserve">a simple </w:t>
      </w:r>
      <w:r>
        <w:rPr>
          <w:rFonts w:ascii="Times New Roman" w:hAnsi="Times New Roman" w:cs="Times New Roman"/>
          <w:lang w:val="en-US"/>
        </w:rPr>
        <w:t>tooth-level</w:t>
      </w:r>
      <w:r w:rsidR="00952D23" w:rsidRPr="0000685A">
        <w:rPr>
          <w:rFonts w:ascii="Times New Roman" w:hAnsi="Times New Roman" w:cs="Times New Roman"/>
          <w:lang w:val="en-US"/>
        </w:rPr>
        <w:t xml:space="preserve"> model </w:t>
      </w:r>
      <w:r w:rsidR="00252447" w:rsidRPr="0000685A">
        <w:rPr>
          <w:rFonts w:ascii="Times New Roman" w:hAnsi="Times New Roman" w:cs="Times New Roman"/>
          <w:lang w:val="en-US"/>
        </w:rPr>
        <w:t xml:space="preserve">was estimated </w:t>
      </w:r>
      <w:r w:rsidR="00952D23" w:rsidRPr="0000685A">
        <w:rPr>
          <w:rFonts w:ascii="Times New Roman" w:hAnsi="Times New Roman" w:cs="Times New Roman"/>
          <w:lang w:val="en-US"/>
        </w:rPr>
        <w:t>using the logit link function.</w:t>
      </w:r>
    </w:p>
    <w:p w14:paraId="2948F394" w14:textId="5907118F" w:rsidR="00CC692C" w:rsidRPr="0000685A" w:rsidRDefault="003F271F" w:rsidP="00952D23">
      <w:pPr>
        <w:spacing w:after="0" w:line="480" w:lineRule="auto"/>
        <w:ind w:firstLine="720"/>
        <w:jc w:val="center"/>
        <w:rPr>
          <w:rFonts w:ascii="Times New Roman" w:eastAsiaTheme="minorEastAsia" w:hAnsi="Times New Roman" w:cs="Times New Roman"/>
          <w:lang w:val="en-US"/>
        </w:rPr>
      </w:pPr>
      <m:oMath>
        <m:func>
          <m:funcPr>
            <m:ctrlPr>
              <w:rPr>
                <w:rFonts w:ascii="Cambria Math" w:hAnsi="Cambria Math" w:cs="Times New Roman"/>
                <w:lang w:val="en-US"/>
              </w:rPr>
            </m:ctrlPr>
          </m:funcPr>
          <m:fName>
            <m:r>
              <m:rPr>
                <m:sty m:val="p"/>
              </m:rPr>
              <w:rPr>
                <w:rFonts w:ascii="Cambria Math" w:hAnsi="Cambria Math" w:cs="Times New Roman"/>
                <w:lang w:val="en-US"/>
              </w:rPr>
              <m:t>log</m:t>
            </m:r>
          </m:fName>
          <m:e>
            <m:d>
              <m:dPr>
                <m:begChr m:val="["/>
                <m:endChr m:val="]"/>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ij</m:t>
                        </m:r>
                      </m:sub>
                    </m:sSub>
                  </m:num>
                  <m:den>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ij</m:t>
                            </m:r>
                          </m:sub>
                        </m:sSub>
                      </m:e>
                    </m:d>
                  </m:den>
                </m:f>
              </m:e>
            </m:d>
          </m:e>
        </m:func>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1j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2j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3j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3ij</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4j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4ij</m:t>
            </m:r>
          </m:sub>
        </m:sSub>
      </m:oMath>
      <w:r w:rsidR="001A2356" w:rsidRPr="0000685A">
        <w:rPr>
          <w:rFonts w:ascii="Times New Roman" w:eastAsiaTheme="minorEastAsia" w:hAnsi="Times New Roman" w:cs="Times New Roman"/>
          <w:lang w:val="en-US"/>
        </w:rPr>
        <w:tab/>
      </w:r>
      <w:r w:rsidR="00952D23" w:rsidRPr="0000685A">
        <w:rPr>
          <w:rFonts w:ascii="Times New Roman" w:eastAsiaTheme="minorEastAsia" w:hAnsi="Times New Roman" w:cs="Times New Roman"/>
          <w:lang w:val="en-US"/>
        </w:rPr>
        <w:t xml:space="preserve">(Equation </w:t>
      </w:r>
      <w:r w:rsidR="00ED27E9" w:rsidRPr="0000685A">
        <w:rPr>
          <w:rFonts w:ascii="Times New Roman" w:eastAsiaTheme="minorEastAsia" w:hAnsi="Times New Roman" w:cs="Times New Roman"/>
          <w:lang w:val="en-US"/>
        </w:rPr>
        <w:t>1)</w:t>
      </w:r>
    </w:p>
    <w:p w14:paraId="5618221F" w14:textId="2212DFA4" w:rsidR="000740C6" w:rsidRPr="0000685A" w:rsidRDefault="00213B8E" w:rsidP="00952D23">
      <w:pPr>
        <w:spacing w:after="0" w:line="480" w:lineRule="auto"/>
        <w:jc w:val="both"/>
        <w:rPr>
          <w:rFonts w:ascii="Times New Roman" w:eastAsiaTheme="minorEastAsia" w:hAnsi="Times New Roman" w:cs="Times New Roman"/>
          <w:lang w:val="en-US"/>
        </w:rPr>
      </w:pPr>
      <w:r w:rsidRPr="0000685A">
        <w:rPr>
          <w:rFonts w:ascii="Times New Roman" w:eastAsiaTheme="minorEastAsia" w:hAnsi="Times New Roman" w:cs="Times New Roman"/>
          <w:lang w:val="en-US"/>
        </w:rPr>
        <w:t xml:space="preserve">In equation 1,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0j</m:t>
            </m:r>
          </m:sub>
        </m:sSub>
      </m:oMath>
      <w:r w:rsidR="00686BE4" w:rsidRPr="0000685A">
        <w:rPr>
          <w:rFonts w:ascii="Times New Roman" w:eastAsiaTheme="minorEastAsia" w:hAnsi="Times New Roman" w:cs="Times New Roman"/>
          <w:lang w:val="en-US"/>
        </w:rPr>
        <w:t xml:space="preserve"> represents the intercept</w:t>
      </w:r>
      <w:r w:rsidRPr="0000685A">
        <w:rPr>
          <w:rFonts w:ascii="Times New Roman" w:eastAsiaTheme="minorEastAsia" w:hAnsi="Times New Roman" w:cs="Times New Roman"/>
          <w:lang w:val="en-US"/>
        </w:rPr>
        <w:t xml:space="preserve">, the average log odds of a </w:t>
      </w:r>
      <w:r w:rsidR="002F3CF6" w:rsidRPr="0000685A">
        <w:rPr>
          <w:rFonts w:ascii="Times New Roman" w:eastAsiaTheme="minorEastAsia" w:hAnsi="Times New Roman" w:cs="Times New Roman"/>
          <w:lang w:val="en-US"/>
        </w:rPr>
        <w:t>tooth</w:t>
      </w:r>
      <w:r w:rsidRPr="0000685A">
        <w:rPr>
          <w:rFonts w:ascii="Times New Roman" w:eastAsiaTheme="minorEastAsia" w:hAnsi="Times New Roman" w:cs="Times New Roman"/>
          <w:lang w:val="en-US"/>
        </w:rPr>
        <w:t xml:space="preserve"> in having AP.</w:t>
      </w:r>
      <w:r w:rsidR="00EB0E96" w:rsidRPr="0000685A">
        <w:rPr>
          <w:rFonts w:ascii="Times New Roman" w:eastAsiaTheme="minorEastAsia" w:hAnsi="Times New Roman" w:cs="Times New Roman"/>
          <w:lang w:val="en-US"/>
        </w:rPr>
        <w:t xml:space="preserve"> The binary predictors are anteroposterior location of the tooth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r>
          <w:rPr>
            <w:rFonts w:ascii="Cambria Math" w:eastAsiaTheme="minorEastAsia" w:hAnsi="Cambria Math" w:cs="Times New Roman"/>
            <w:lang w:val="en-US"/>
          </w:rPr>
          <m:t>)</m:t>
        </m:r>
      </m:oMath>
      <w:r w:rsidR="00EB0E96" w:rsidRPr="0000685A">
        <w:rPr>
          <w:rFonts w:ascii="Times New Roman" w:eastAsiaTheme="minorEastAsia" w:hAnsi="Times New Roman" w:cs="Times New Roman"/>
          <w:lang w:val="en-US"/>
        </w:rPr>
        <w:t>, maxilla-mandibular location of the tooth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m:t>
            </m:r>
          </m:sub>
        </m:sSub>
      </m:oMath>
      <w:r w:rsidR="00EB0E96" w:rsidRPr="0000685A">
        <w:rPr>
          <w:rFonts w:ascii="Times New Roman" w:eastAsiaTheme="minorEastAsia" w:hAnsi="Times New Roman" w:cs="Times New Roman"/>
          <w:lang w:val="en-US"/>
        </w:rPr>
        <w:t>), root filling adequacy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3</m:t>
            </m:r>
          </m:sub>
        </m:sSub>
      </m:oMath>
      <w:r w:rsidR="00EB0E96" w:rsidRPr="0000685A">
        <w:rPr>
          <w:rFonts w:ascii="Times New Roman" w:eastAsiaTheme="minorEastAsia" w:hAnsi="Times New Roman" w:cs="Times New Roman"/>
          <w:lang w:val="en-US"/>
        </w:rPr>
        <w:t>) and root filling inadequacy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m:t>
            </m:r>
          </m:sub>
        </m:sSub>
      </m:oMath>
      <w:r w:rsidR="00EB0E96" w:rsidRPr="0000685A">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ij</m:t>
            </m:r>
          </m:sub>
        </m:sSub>
      </m:oMath>
      <w:r w:rsidR="00686BE4" w:rsidRPr="0000685A">
        <w:rPr>
          <w:rFonts w:ascii="Times New Roman" w:eastAsiaTheme="minorEastAsia" w:hAnsi="Times New Roman" w:cs="Times New Roman"/>
          <w:lang w:val="en-US"/>
        </w:rPr>
        <w:t xml:space="preserve"> represents the coefficient of tooth-level </w:t>
      </w:r>
      <w:r w:rsidR="0006247F" w:rsidRPr="0000685A">
        <w:rPr>
          <w:rFonts w:ascii="Times New Roman" w:eastAsiaTheme="minorEastAsia" w:hAnsi="Times New Roman" w:cs="Times New Roman"/>
          <w:lang w:val="en-US"/>
        </w:rPr>
        <w:t>predictor</w:t>
      </w:r>
      <w:r w:rsidR="0006247F">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oMath>
      <w:r w:rsidR="00686BE4" w:rsidRPr="0000685A">
        <w:rPr>
          <w:rFonts w:ascii="Times New Roman" w:eastAsiaTheme="minorEastAsia" w:hAnsi="Times New Roman" w:cs="Times New Roman"/>
          <w:lang w:val="en-US"/>
        </w:rPr>
        <w:t xml:space="preserve">. </w:t>
      </w:r>
      <w:r w:rsidR="000740C6" w:rsidRPr="0000685A">
        <w:rPr>
          <w:rFonts w:ascii="Times New Roman" w:eastAsiaTheme="minorEastAsia" w:hAnsi="Times New Roman" w:cs="Times New Roman"/>
          <w:lang w:val="en-US"/>
        </w:rPr>
        <w:t>The error variance is not estimated separately at tooth level because it is determined directly by the population mean</w:t>
      </w:r>
      <w:r w:rsidR="00EF7679" w:rsidRPr="0000685A">
        <w:rPr>
          <w:rFonts w:ascii="Times New Roman" w:eastAsiaTheme="minorEastAsia" w:hAnsi="Times New Roman" w:cs="Times New Roman"/>
          <w:lang w:val="en-US"/>
        </w:rPr>
        <w:t xml:space="preserve"> (</w:t>
      </w:r>
      <w:r w:rsidR="008C6CB8" w:rsidRPr="0000685A">
        <w:rPr>
          <w:rFonts w:ascii="Times New Roman" w:eastAsiaTheme="minorEastAsia" w:hAnsi="Times New Roman" w:cs="Times New Roman"/>
          <w:lang w:val="en-US"/>
        </w:rPr>
        <w:t>27</w:t>
      </w:r>
      <w:r w:rsidR="00EF7679" w:rsidRPr="0000685A">
        <w:rPr>
          <w:rFonts w:ascii="Times New Roman" w:eastAsiaTheme="minorEastAsia" w:hAnsi="Times New Roman" w:cs="Times New Roman"/>
          <w:lang w:val="en-US"/>
        </w:rPr>
        <w:t>)</w:t>
      </w:r>
      <w:r w:rsidR="000740C6" w:rsidRPr="0000685A">
        <w:rPr>
          <w:rFonts w:ascii="Times New Roman" w:eastAsiaTheme="minorEastAsia" w:hAnsi="Times New Roman" w:cs="Times New Roman"/>
          <w:lang w:val="en-US"/>
        </w:rPr>
        <w:t xml:space="preserve">. </w:t>
      </w:r>
    </w:p>
    <w:p w14:paraId="4B3C14BB" w14:textId="1C91197B" w:rsidR="000740C6" w:rsidRPr="0000685A" w:rsidRDefault="003F271F" w:rsidP="005E4CE1">
      <w:pPr>
        <w:spacing w:after="0" w:line="480" w:lineRule="auto"/>
        <w:jc w:val="center"/>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00</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o1</m:t>
            </m:r>
          </m:sub>
        </m:s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1j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o2</m:t>
            </m:r>
          </m:sub>
        </m:s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2j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u</m:t>
            </m:r>
          </m:e>
          <m:sub>
            <m:r>
              <w:rPr>
                <w:rFonts w:ascii="Cambria Math" w:eastAsiaTheme="minorEastAsia" w:hAnsi="Cambria Math" w:cs="Times New Roman"/>
                <w:lang w:val="en-US"/>
              </w:rPr>
              <m:t>0j</m:t>
            </m:r>
          </m:sub>
        </m:sSub>
      </m:oMath>
      <w:r w:rsidR="005E4CE1" w:rsidRPr="0000685A">
        <w:rPr>
          <w:rFonts w:ascii="Times New Roman" w:eastAsiaTheme="minorEastAsia" w:hAnsi="Times New Roman" w:cs="Times New Roman"/>
          <w:lang w:val="en-US"/>
        </w:rPr>
        <w:tab/>
        <w:t>(Equation 2)</w:t>
      </w:r>
    </w:p>
    <w:p w14:paraId="2FD5F789" w14:textId="24A4387A" w:rsidR="003D6153" w:rsidRPr="0000685A" w:rsidRDefault="003F271F" w:rsidP="005E4CE1">
      <w:pPr>
        <w:spacing w:after="0" w:line="480" w:lineRule="auto"/>
        <w:jc w:val="center"/>
        <w:rPr>
          <w:rFonts w:ascii="Times New Roman" w:eastAsiaTheme="minorEastAsia"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i0</m:t>
              </m:r>
            </m:sub>
          </m:sSub>
        </m:oMath>
      </m:oMathPara>
    </w:p>
    <w:p w14:paraId="3B2D542B" w14:textId="1E3218D8" w:rsidR="002F3CF6" w:rsidRPr="0000685A" w:rsidRDefault="002F3CF6" w:rsidP="006D3A58">
      <w:pPr>
        <w:spacing w:after="0" w:line="480" w:lineRule="auto"/>
        <w:jc w:val="both"/>
        <w:rPr>
          <w:rFonts w:ascii="Times New Roman" w:eastAsiaTheme="minorEastAsia" w:hAnsi="Times New Roman" w:cs="Times New Roman"/>
          <w:lang w:val="en-US"/>
        </w:rPr>
      </w:pPr>
      <w:r w:rsidRPr="0000685A">
        <w:rPr>
          <w:rFonts w:ascii="Times New Roman" w:hAnsi="Times New Roman" w:cs="Times New Roman"/>
          <w:lang w:val="en-US"/>
        </w:rPr>
        <w:t>Equation 2 represent</w:t>
      </w:r>
      <w:r w:rsidR="00252447" w:rsidRPr="0000685A">
        <w:rPr>
          <w:rFonts w:ascii="Times New Roman" w:hAnsi="Times New Roman" w:cs="Times New Roman"/>
          <w:lang w:val="en-US"/>
        </w:rPr>
        <w:t>s</w:t>
      </w:r>
      <w:r w:rsidRPr="0000685A">
        <w:rPr>
          <w:rFonts w:ascii="Times New Roman" w:hAnsi="Times New Roman" w:cs="Times New Roman"/>
          <w:lang w:val="en-US"/>
        </w:rPr>
        <w:t xml:space="preserve"> a simple </w:t>
      </w:r>
      <w:r w:rsidR="000C57D8">
        <w:rPr>
          <w:rFonts w:ascii="Times New Roman" w:hAnsi="Times New Roman" w:cs="Times New Roman"/>
          <w:lang w:val="en-US"/>
        </w:rPr>
        <w:t>patient-level</w:t>
      </w:r>
      <w:r w:rsidRPr="0000685A">
        <w:rPr>
          <w:rFonts w:ascii="Times New Roman" w:hAnsi="Times New Roman" w:cs="Times New Roman"/>
          <w:lang w:val="en-US"/>
        </w:rPr>
        <w:t xml:space="preserve"> model, in which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00</m:t>
            </m:r>
          </m:sub>
        </m:sSub>
      </m:oMath>
      <w:r w:rsidRPr="0000685A">
        <w:rPr>
          <w:rFonts w:ascii="Times New Roman" w:eastAsiaTheme="minorEastAsia" w:hAnsi="Times New Roman" w:cs="Times New Roman"/>
          <w:lang w:val="en-US"/>
        </w:rPr>
        <w:t xml:space="preserve"> is the log odds of a patient in having AP,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1j</m:t>
            </m:r>
          </m:sub>
        </m:sSub>
      </m:oMath>
      <w:r w:rsidRPr="0000685A">
        <w:rPr>
          <w:rFonts w:ascii="Times New Roman" w:hAnsi="Times New Roman" w:cs="Times New Roman"/>
          <w:lang w:val="en-US"/>
        </w:rPr>
        <w:t xml:space="preserve"> is the age (continuous variable)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2j</m:t>
            </m:r>
          </m:sub>
        </m:sSub>
      </m:oMath>
      <w:r w:rsidRPr="0000685A">
        <w:rPr>
          <w:rFonts w:ascii="Times New Roman" w:eastAsiaTheme="minorEastAsia" w:hAnsi="Times New Roman" w:cs="Times New Roman"/>
          <w:lang w:val="en-US"/>
        </w:rPr>
        <w:t xml:space="preserve"> </w:t>
      </w:r>
      <w:r w:rsidRPr="0000685A">
        <w:rPr>
          <w:rFonts w:ascii="Times New Roman" w:hAnsi="Times New Roman" w:cs="Times New Roman"/>
          <w:lang w:val="en-US"/>
        </w:rPr>
        <w:t xml:space="preserve">is the gender of the patient. </w:t>
      </w:r>
      <m:oMath>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i</m:t>
            </m:r>
          </m:sub>
        </m:sSub>
      </m:oMath>
      <w:r w:rsidRPr="0000685A">
        <w:rPr>
          <w:rFonts w:ascii="Times New Roman" w:eastAsiaTheme="minorEastAsia" w:hAnsi="Times New Roman" w:cs="Times New Roman"/>
          <w:lang w:val="en-US"/>
        </w:rPr>
        <w:t xml:space="preserve"> represents the coefficient of patient-level predictor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m:t>
            </m:r>
          </m:sub>
        </m:sSub>
      </m:oMath>
      <w:r w:rsidR="003D6153" w:rsidRPr="0000685A">
        <w:rPr>
          <w:rFonts w:ascii="Times New Roman" w:eastAsiaTheme="minorEastAsia" w:hAnsi="Times New Roman" w:cs="Times New Roman"/>
          <w:lang w:val="en-US"/>
        </w:rPr>
        <w:t xml:space="preserve">, while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u</m:t>
            </m:r>
          </m:e>
          <m:sub>
            <m:r>
              <w:rPr>
                <w:rFonts w:ascii="Cambria Math" w:eastAsiaTheme="minorEastAsia" w:hAnsi="Cambria Math" w:cs="Times New Roman"/>
                <w:lang w:val="en-US"/>
              </w:rPr>
              <m:t>0j</m:t>
            </m:r>
          </m:sub>
        </m:sSub>
      </m:oMath>
      <w:r w:rsidR="003D6153" w:rsidRPr="0000685A">
        <w:rPr>
          <w:rFonts w:ascii="Times New Roman" w:eastAsiaTheme="minorEastAsia" w:hAnsi="Times New Roman" w:cs="Times New Roman"/>
          <w:lang w:val="en-US"/>
        </w:rPr>
        <w:t xml:space="preserve"> is the </w:t>
      </w:r>
      <w:r w:rsidR="000C57D8">
        <w:rPr>
          <w:rFonts w:ascii="Times New Roman" w:eastAsiaTheme="minorEastAsia" w:hAnsi="Times New Roman" w:cs="Times New Roman"/>
          <w:lang w:val="en-US"/>
        </w:rPr>
        <w:t>patient-level</w:t>
      </w:r>
      <w:r w:rsidR="003D6153" w:rsidRPr="0000685A">
        <w:rPr>
          <w:rFonts w:ascii="Times New Roman" w:eastAsiaTheme="minorEastAsia" w:hAnsi="Times New Roman" w:cs="Times New Roman"/>
          <w:lang w:val="en-US"/>
        </w:rPr>
        <w:t xml:space="preserve"> error term. Each of the coefficient of tooth-level predictor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ij</m:t>
            </m:r>
          </m:sub>
        </m:sSub>
      </m:oMath>
      <w:r w:rsidR="003D6153" w:rsidRPr="0000685A">
        <w:rPr>
          <w:rFonts w:ascii="Times New Roman" w:eastAsiaTheme="minorEastAsia" w:hAnsi="Times New Roman" w:cs="Times New Roman"/>
          <w:lang w:val="en-US"/>
        </w:rPr>
        <w:t xml:space="preserve">) is equal to </w:t>
      </w:r>
      <w:r w:rsidR="000549F6" w:rsidRPr="0000685A">
        <w:rPr>
          <w:rFonts w:ascii="Times New Roman" w:eastAsiaTheme="minorEastAsia" w:hAnsi="Times New Roman" w:cs="Times New Roman"/>
          <w:lang w:val="en-US"/>
        </w:rPr>
        <w:t>the</w:t>
      </w:r>
      <w:r w:rsidR="003D6153" w:rsidRPr="0000685A">
        <w:rPr>
          <w:rFonts w:ascii="Times New Roman" w:eastAsiaTheme="minorEastAsia" w:hAnsi="Times New Roman" w:cs="Times New Roman"/>
          <w:lang w:val="en-US"/>
        </w:rPr>
        <w:t xml:space="preserve"> average effect of the </w:t>
      </w:r>
      <w:r w:rsidR="000549F6" w:rsidRPr="0000685A">
        <w:rPr>
          <w:rFonts w:ascii="Times New Roman" w:eastAsiaTheme="minorEastAsia" w:hAnsi="Times New Roman" w:cs="Times New Roman"/>
          <w:lang w:val="en-US"/>
        </w:rPr>
        <w:t>tooth</w:t>
      </w:r>
      <w:r w:rsidR="003D6153" w:rsidRPr="0000685A">
        <w:rPr>
          <w:rFonts w:ascii="Times New Roman" w:eastAsiaTheme="minorEastAsia" w:hAnsi="Times New Roman" w:cs="Times New Roman"/>
          <w:lang w:val="en-US"/>
        </w:rPr>
        <w:t>-level</w:t>
      </w:r>
      <w:r w:rsidR="000549F6" w:rsidRPr="0000685A">
        <w:rPr>
          <w:rFonts w:ascii="Times New Roman" w:eastAsiaTheme="minorEastAsia" w:hAnsi="Times New Roman" w:cs="Times New Roman"/>
          <w:lang w:val="en-US"/>
        </w:rPr>
        <w:t xml:space="preserve"> predictor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i0</m:t>
            </m:r>
          </m:sub>
        </m:sSub>
      </m:oMath>
      <w:r w:rsidR="000549F6" w:rsidRPr="0000685A">
        <w:rPr>
          <w:rFonts w:ascii="Times New Roman" w:eastAsiaTheme="minorEastAsia" w:hAnsi="Times New Roman" w:cs="Times New Roman"/>
          <w:lang w:val="en-US"/>
        </w:rPr>
        <w:t>). Substituting these into Equation 1 will give us the combined tooth- and patient-levels model, represented by Equation 3.</w:t>
      </w:r>
    </w:p>
    <w:p w14:paraId="104CDA5D" w14:textId="77777777" w:rsidR="009E23D0" w:rsidRDefault="003F271F" w:rsidP="006D3A58">
      <w:pPr>
        <w:spacing w:after="0" w:line="480" w:lineRule="auto"/>
        <w:jc w:val="both"/>
        <w:rPr>
          <w:rFonts w:ascii="Times New Roman" w:eastAsiaTheme="minorEastAsia" w:hAnsi="Times New Roman" w:cs="Times New Roman"/>
          <w:lang w:val="en-US"/>
        </w:rPr>
      </w:pPr>
      <m:oMath>
        <m:func>
          <m:funcPr>
            <m:ctrlPr>
              <w:rPr>
                <w:rFonts w:ascii="Cambria Math" w:hAnsi="Cambria Math" w:cs="Times New Roman"/>
                <w:lang w:val="en-US"/>
              </w:rPr>
            </m:ctrlPr>
          </m:funcPr>
          <m:fName>
            <m:r>
              <m:rPr>
                <m:sty m:val="p"/>
              </m:rPr>
              <w:rPr>
                <w:rFonts w:ascii="Cambria Math" w:hAnsi="Cambria Math" w:cs="Times New Roman"/>
                <w:lang w:val="en-US"/>
              </w:rPr>
              <m:t>log</m:t>
            </m:r>
          </m:fName>
          <m:e>
            <m:d>
              <m:dPr>
                <m:begChr m:val="["/>
                <m:endChr m:val="]"/>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ij</m:t>
                        </m:r>
                      </m:sub>
                    </m:sSub>
                  </m:num>
                  <m:den>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ij</m:t>
                            </m:r>
                          </m:sub>
                        </m:sSub>
                      </m:e>
                    </m:d>
                  </m:den>
                </m:f>
              </m:e>
            </m:d>
          </m:e>
        </m:func>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00</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o1</m:t>
            </m:r>
          </m:sub>
        </m:s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1j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o2</m:t>
            </m:r>
          </m:sub>
        </m:s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2j</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10</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1ij</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20</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2ij</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30</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3ij</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γ</m:t>
            </m:r>
          </m:e>
          <m:sub>
            <m:r>
              <w:rPr>
                <w:rFonts w:ascii="Cambria Math" w:eastAsiaTheme="minorEastAsia" w:hAnsi="Cambria Math" w:cs="Times New Roman"/>
                <w:lang w:val="en-US"/>
              </w:rPr>
              <m:t>40</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4ij</m:t>
            </m:r>
          </m:sub>
        </m:sSub>
        <m:r>
          <w:rPr>
            <w:rFonts w:ascii="Cambria Math"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u</m:t>
            </m:r>
          </m:e>
          <m:sub>
            <m:r>
              <w:rPr>
                <w:rFonts w:ascii="Cambria Math" w:eastAsiaTheme="minorEastAsia" w:hAnsi="Cambria Math" w:cs="Times New Roman"/>
                <w:lang w:val="en-US"/>
              </w:rPr>
              <m:t>0j</m:t>
            </m:r>
          </m:sub>
        </m:sSub>
      </m:oMath>
      <w:r w:rsidR="000549F6" w:rsidRPr="0000685A">
        <w:rPr>
          <w:rFonts w:ascii="Times New Roman" w:eastAsiaTheme="minorEastAsia" w:hAnsi="Times New Roman" w:cs="Times New Roman"/>
          <w:lang w:val="en-US"/>
        </w:rPr>
        <w:t xml:space="preserve"> </w:t>
      </w:r>
      <w:r w:rsidR="000549F6" w:rsidRPr="0000685A">
        <w:rPr>
          <w:rFonts w:ascii="Times New Roman" w:eastAsiaTheme="minorEastAsia" w:hAnsi="Times New Roman" w:cs="Times New Roman"/>
          <w:lang w:val="en-US"/>
        </w:rPr>
        <w:tab/>
        <w:t>(Equation 3)</w:t>
      </w:r>
    </w:p>
    <w:p w14:paraId="1958C4D5" w14:textId="77777777" w:rsidR="009E23D0" w:rsidRDefault="009E23D0" w:rsidP="006D3A58">
      <w:pPr>
        <w:spacing w:after="0" w:line="480" w:lineRule="auto"/>
        <w:jc w:val="both"/>
        <w:rPr>
          <w:rFonts w:ascii="Times New Roman" w:eastAsiaTheme="minorEastAsia" w:hAnsi="Times New Roman" w:cs="Times New Roman"/>
          <w:lang w:val="en-US"/>
        </w:rPr>
      </w:pPr>
    </w:p>
    <w:p w14:paraId="05D540BE" w14:textId="6F61E345" w:rsidR="006D3A58" w:rsidRPr="009E23D0" w:rsidRDefault="006D3A58" w:rsidP="006D3A58">
      <w:pPr>
        <w:spacing w:after="0" w:line="480" w:lineRule="auto"/>
        <w:jc w:val="both"/>
        <w:rPr>
          <w:rFonts w:ascii="Times New Roman" w:eastAsiaTheme="minorEastAsia" w:hAnsi="Times New Roman" w:cs="Times New Roman"/>
          <w:lang w:val="en-US"/>
        </w:rPr>
      </w:pPr>
      <w:bookmarkStart w:id="0" w:name="_GoBack"/>
      <w:bookmarkEnd w:id="0"/>
      <w:r w:rsidRPr="0000685A">
        <w:rPr>
          <w:rFonts w:ascii="Times New Roman" w:hAnsi="Times New Roman" w:cs="Times New Roman"/>
          <w:b/>
          <w:lang w:val="en-US"/>
        </w:rPr>
        <w:t>Results</w:t>
      </w:r>
    </w:p>
    <w:p w14:paraId="6121678D" w14:textId="7315437A" w:rsidR="006D3A58" w:rsidRPr="0000685A" w:rsidRDefault="006D3A58" w:rsidP="006D3A58">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The digital panoramic radiographs of 233 patients were assessed, consisting of 147 (63.1%) females and 86 (36.9%) males. The age range was 16–70 </w:t>
      </w:r>
      <w:r w:rsidR="00214B71" w:rsidRPr="0000685A">
        <w:rPr>
          <w:rFonts w:ascii="Times New Roman" w:hAnsi="Times New Roman" w:cs="Times New Roman"/>
          <w:lang w:val="en-US"/>
        </w:rPr>
        <w:t xml:space="preserve">years </w:t>
      </w:r>
      <w:r w:rsidRPr="0000685A">
        <w:rPr>
          <w:rFonts w:ascii="Times New Roman" w:hAnsi="Times New Roman" w:cs="Times New Roman"/>
          <w:lang w:val="en-US"/>
        </w:rPr>
        <w:t>(median</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26</w:t>
      </w:r>
      <w:r w:rsidR="00214B71" w:rsidRPr="0000685A">
        <w:rPr>
          <w:rFonts w:ascii="Times New Roman" w:hAnsi="Times New Roman" w:cs="Times New Roman"/>
          <w:lang w:val="en-US"/>
        </w:rPr>
        <w:t xml:space="preserve"> years</w:t>
      </w:r>
      <w:r w:rsidRPr="0000685A">
        <w:rPr>
          <w:rFonts w:ascii="Times New Roman" w:hAnsi="Times New Roman" w:cs="Times New Roman"/>
          <w:lang w:val="en-US"/>
        </w:rPr>
        <w:t xml:space="preserve">). A total of 93.1% of patients have 20 teeth or more.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was detected in 59 (25.2%) patients, with one to six teeth involved. </w:t>
      </w:r>
    </w:p>
    <w:p w14:paraId="598E84B5" w14:textId="50E3D1B7" w:rsidR="006D3A58" w:rsidRPr="00157F66" w:rsidRDefault="006D3A58" w:rsidP="00CE4F78">
      <w:pPr>
        <w:spacing w:after="0" w:line="480" w:lineRule="auto"/>
        <w:ind w:firstLine="720"/>
        <w:jc w:val="both"/>
        <w:rPr>
          <w:rFonts w:ascii="Times New Roman" w:hAnsi="Times New Roman" w:cs="Times New Roman"/>
          <w:u w:val="single"/>
          <w:lang w:val="en-US"/>
        </w:rPr>
      </w:pPr>
      <w:r w:rsidRPr="0000685A">
        <w:rPr>
          <w:rFonts w:ascii="Times New Roman" w:hAnsi="Times New Roman" w:cs="Times New Roman"/>
          <w:lang w:val="en-US"/>
        </w:rPr>
        <w:t>A total of 6478 teeth were assessed</w:t>
      </w:r>
      <w:r w:rsidR="000D02AC" w:rsidRPr="0000685A">
        <w:rPr>
          <w:rFonts w:ascii="Times New Roman" w:hAnsi="Times New Roman" w:cs="Times New Roman"/>
          <w:lang w:val="en-US"/>
        </w:rPr>
        <w:t xml:space="preserve"> (Figure 1)</w:t>
      </w:r>
      <w:r w:rsidR="002374BD">
        <w:rPr>
          <w:rFonts w:ascii="Times New Roman" w:hAnsi="Times New Roman" w:cs="Times New Roman"/>
          <w:lang w:val="en-US"/>
        </w:rPr>
        <w:t>. However, 69 teeth (none root-</w:t>
      </w:r>
      <w:r w:rsidRPr="0000685A">
        <w:rPr>
          <w:rFonts w:ascii="Times New Roman" w:hAnsi="Times New Roman" w:cs="Times New Roman"/>
          <w:lang w:val="en-US"/>
        </w:rPr>
        <w:t xml:space="preserve">treated) were excluded from the study due to image distortion or superimposition. </w:t>
      </w:r>
      <w:r w:rsidR="000D02AC" w:rsidRPr="0000685A">
        <w:rPr>
          <w:rFonts w:ascii="Times New Roman" w:hAnsi="Times New Roman" w:cs="Times New Roman"/>
          <w:lang w:val="en-US"/>
        </w:rPr>
        <w:t>Of the 6409</w:t>
      </w:r>
      <w:r w:rsidRPr="0000685A">
        <w:rPr>
          <w:rFonts w:ascii="Times New Roman" w:hAnsi="Times New Roman" w:cs="Times New Roman"/>
          <w:lang w:val="en-US"/>
        </w:rPr>
        <w:t xml:space="preserve"> teeth</w:t>
      </w:r>
      <w:r w:rsidR="000D02AC" w:rsidRPr="0000685A">
        <w:rPr>
          <w:rFonts w:ascii="Times New Roman" w:hAnsi="Times New Roman" w:cs="Times New Roman"/>
          <w:lang w:val="en-US"/>
        </w:rPr>
        <w:t xml:space="preserve"> included in the analysis</w:t>
      </w:r>
      <w:r w:rsidRPr="0000685A">
        <w:rPr>
          <w:rFonts w:ascii="Times New Roman" w:hAnsi="Times New Roman" w:cs="Times New Roman"/>
          <w:lang w:val="en-US"/>
        </w:rPr>
        <w:t xml:space="preserve">, 43 (0.7%) were root treated. The frequency distribution of </w:t>
      </w:r>
      <w:r w:rsidR="00860CC2" w:rsidRPr="0000685A">
        <w:rPr>
          <w:rFonts w:ascii="Times New Roman" w:hAnsi="Times New Roman" w:cs="Times New Roman"/>
          <w:lang w:val="en-US"/>
        </w:rPr>
        <w:t>AP</w:t>
      </w:r>
      <w:r w:rsidR="00782126" w:rsidRPr="0000685A">
        <w:rPr>
          <w:rFonts w:ascii="Times New Roman" w:hAnsi="Times New Roman" w:cs="Times New Roman"/>
          <w:lang w:val="en-US"/>
        </w:rPr>
        <w:t>,</w:t>
      </w:r>
      <w:r w:rsidRPr="0000685A">
        <w:rPr>
          <w:rFonts w:ascii="Times New Roman" w:hAnsi="Times New Roman" w:cs="Times New Roman"/>
          <w:lang w:val="en-US"/>
        </w:rPr>
        <w:t xml:space="preserve"> according to tooth </w:t>
      </w:r>
      <w:r w:rsidR="00782126" w:rsidRPr="0000685A">
        <w:rPr>
          <w:rFonts w:ascii="Times New Roman" w:hAnsi="Times New Roman" w:cs="Times New Roman"/>
          <w:lang w:val="en-US"/>
        </w:rPr>
        <w:t xml:space="preserve">type as </w:t>
      </w:r>
      <w:r w:rsidRPr="0000685A">
        <w:rPr>
          <w:rFonts w:ascii="Times New Roman" w:hAnsi="Times New Roman" w:cs="Times New Roman"/>
          <w:lang w:val="en-US"/>
        </w:rPr>
        <w:t>denoted by the FDI nomenclature</w:t>
      </w:r>
      <w:r w:rsidR="00782126" w:rsidRPr="0000685A">
        <w:rPr>
          <w:rFonts w:ascii="Times New Roman" w:hAnsi="Times New Roman" w:cs="Times New Roman"/>
          <w:lang w:val="en-US"/>
        </w:rPr>
        <w:t>,</w:t>
      </w:r>
      <w:r w:rsidR="00605C20" w:rsidRPr="0000685A">
        <w:rPr>
          <w:rFonts w:ascii="Times New Roman" w:hAnsi="Times New Roman" w:cs="Times New Roman"/>
          <w:lang w:val="en-US"/>
        </w:rPr>
        <w:t xml:space="preserve"> is shown in Figure 2</w:t>
      </w:r>
      <w:r w:rsidRPr="0000685A">
        <w:rPr>
          <w:rFonts w:ascii="Times New Roman" w:hAnsi="Times New Roman" w:cs="Times New Roman"/>
          <w:lang w:val="en-US"/>
        </w:rPr>
        <w:t xml:space="preserve">.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was </w:t>
      </w:r>
      <w:r w:rsidR="00551A2C" w:rsidRPr="0000685A">
        <w:rPr>
          <w:rFonts w:ascii="Times New Roman" w:hAnsi="Times New Roman" w:cs="Times New Roman"/>
          <w:lang w:val="en-US"/>
        </w:rPr>
        <w:t>found in 1.5% (n</w:t>
      </w:r>
      <w:r w:rsidR="00AD5E7B">
        <w:rPr>
          <w:rFonts w:ascii="Times New Roman" w:hAnsi="Times New Roman" w:cs="Times New Roman"/>
          <w:lang w:val="en-US"/>
        </w:rPr>
        <w:t xml:space="preserve"> </w:t>
      </w:r>
      <w:r w:rsidR="00551A2C" w:rsidRPr="0000685A">
        <w:rPr>
          <w:rFonts w:ascii="Times New Roman" w:hAnsi="Times New Roman" w:cs="Times New Roman"/>
          <w:lang w:val="en-US"/>
        </w:rPr>
        <w:t>=</w:t>
      </w:r>
      <w:r w:rsidR="00AD5E7B">
        <w:rPr>
          <w:rFonts w:ascii="Times New Roman" w:hAnsi="Times New Roman" w:cs="Times New Roman"/>
          <w:lang w:val="en-US"/>
        </w:rPr>
        <w:t xml:space="preserve"> </w:t>
      </w:r>
      <w:r w:rsidR="00551A2C" w:rsidRPr="0000685A">
        <w:rPr>
          <w:rFonts w:ascii="Times New Roman" w:hAnsi="Times New Roman" w:cs="Times New Roman"/>
          <w:lang w:val="en-US"/>
        </w:rPr>
        <w:t>96) of</w:t>
      </w:r>
      <w:r w:rsidRPr="0000685A">
        <w:rPr>
          <w:rFonts w:ascii="Times New Roman" w:hAnsi="Times New Roman" w:cs="Times New Roman"/>
          <w:lang w:val="en-US"/>
        </w:rPr>
        <w:t xml:space="preserve"> teeth without </w:t>
      </w:r>
      <w:r w:rsidR="00551A2C" w:rsidRPr="0000685A">
        <w:rPr>
          <w:rFonts w:ascii="Times New Roman" w:hAnsi="Times New Roman" w:cs="Times New Roman"/>
          <w:lang w:val="en-US"/>
        </w:rPr>
        <w:t>root filling and 37.2% (n</w:t>
      </w:r>
      <w:r w:rsidR="00AD5E7B">
        <w:rPr>
          <w:rFonts w:ascii="Times New Roman" w:hAnsi="Times New Roman" w:cs="Times New Roman"/>
          <w:lang w:val="en-US"/>
        </w:rPr>
        <w:t xml:space="preserve"> </w:t>
      </w:r>
      <w:r w:rsidR="00551A2C" w:rsidRPr="0000685A">
        <w:rPr>
          <w:rFonts w:ascii="Times New Roman" w:hAnsi="Times New Roman" w:cs="Times New Roman"/>
          <w:lang w:val="en-US"/>
        </w:rPr>
        <w:t>=</w:t>
      </w:r>
      <w:r w:rsidR="00AD5E7B">
        <w:rPr>
          <w:rFonts w:ascii="Times New Roman" w:hAnsi="Times New Roman" w:cs="Times New Roman"/>
          <w:lang w:val="en-US"/>
        </w:rPr>
        <w:t xml:space="preserve"> </w:t>
      </w:r>
      <w:r w:rsidR="00551A2C" w:rsidRPr="0000685A">
        <w:rPr>
          <w:rFonts w:ascii="Times New Roman" w:hAnsi="Times New Roman" w:cs="Times New Roman"/>
          <w:lang w:val="en-US"/>
        </w:rPr>
        <w:t>16) of</w:t>
      </w:r>
      <w:r w:rsidRPr="0000685A">
        <w:rPr>
          <w:rFonts w:ascii="Times New Roman" w:hAnsi="Times New Roman" w:cs="Times New Roman"/>
          <w:lang w:val="en-US"/>
        </w:rPr>
        <w:t xml:space="preserve"> root-filled teeth, while the overall prevalence was 1.7%.</w:t>
      </w:r>
      <w:r w:rsidR="00CE4F78">
        <w:rPr>
          <w:rFonts w:ascii="Times New Roman" w:hAnsi="Times New Roman" w:cs="Times New Roman"/>
          <w:lang w:val="en-US"/>
        </w:rPr>
        <w:t xml:space="preserve"> </w:t>
      </w:r>
      <w:r w:rsidR="00D01658" w:rsidRPr="00157F66">
        <w:rPr>
          <w:rFonts w:ascii="Times New Roman" w:hAnsi="Times New Roman" w:cs="Times New Roman"/>
          <w:u w:val="single"/>
          <w:lang w:val="en-US"/>
        </w:rPr>
        <w:t>Of the 112 teeth shown with PAI</w:t>
      </w:r>
      <w:r w:rsidR="00354338" w:rsidRPr="00157F66">
        <w:rPr>
          <w:rFonts w:ascii="Times New Roman" w:hAnsi="Times New Roman" w:cs="Times New Roman"/>
          <w:u w:val="single"/>
          <w:lang w:val="en-US"/>
        </w:rPr>
        <w:t xml:space="preserve"> </w:t>
      </w:r>
      <w:r w:rsidR="00D01658" w:rsidRPr="00157F66">
        <w:rPr>
          <w:rFonts w:ascii="Times New Roman" w:hAnsi="Times New Roman" w:cs="Times New Roman"/>
          <w:u w:val="single"/>
          <w:lang w:val="en-US"/>
        </w:rPr>
        <w:t>≥</w:t>
      </w:r>
      <w:r w:rsidR="00354338" w:rsidRPr="00157F66">
        <w:rPr>
          <w:rFonts w:ascii="Times New Roman" w:hAnsi="Times New Roman" w:cs="Times New Roman"/>
          <w:u w:val="single"/>
          <w:lang w:val="en-US"/>
        </w:rPr>
        <w:t xml:space="preserve"> </w:t>
      </w:r>
      <w:r w:rsidR="00D01658" w:rsidRPr="00157F66">
        <w:rPr>
          <w:rFonts w:ascii="Times New Roman" w:hAnsi="Times New Roman" w:cs="Times New Roman"/>
          <w:u w:val="single"/>
          <w:lang w:val="en-US"/>
        </w:rPr>
        <w:t xml:space="preserve">3 in panoramic radiographs, 44 were complemented with periapical radiographs. Periapical </w:t>
      </w:r>
      <w:proofErr w:type="spellStart"/>
      <w:r w:rsidR="00D01658" w:rsidRPr="00157F66">
        <w:rPr>
          <w:rFonts w:ascii="Times New Roman" w:hAnsi="Times New Roman" w:cs="Times New Roman"/>
          <w:u w:val="single"/>
          <w:lang w:val="en-US"/>
        </w:rPr>
        <w:t>radiolucencies</w:t>
      </w:r>
      <w:proofErr w:type="spellEnd"/>
      <w:r w:rsidR="00D01658" w:rsidRPr="00157F66">
        <w:rPr>
          <w:rFonts w:ascii="Times New Roman" w:hAnsi="Times New Roman" w:cs="Times New Roman"/>
          <w:u w:val="single"/>
          <w:lang w:val="en-US"/>
        </w:rPr>
        <w:t xml:space="preserve"> were confirmed in all these cases (weighted κ</w:t>
      </w:r>
      <w:r w:rsidR="00354338" w:rsidRPr="00157F66">
        <w:rPr>
          <w:rFonts w:ascii="Times New Roman" w:hAnsi="Times New Roman" w:cs="Times New Roman"/>
          <w:u w:val="single"/>
          <w:lang w:val="en-US"/>
        </w:rPr>
        <w:t xml:space="preserve"> </w:t>
      </w:r>
      <w:r w:rsidR="00D01658" w:rsidRPr="00157F66">
        <w:rPr>
          <w:rFonts w:ascii="Times New Roman" w:hAnsi="Times New Roman" w:cs="Times New Roman"/>
          <w:u w:val="single"/>
          <w:lang w:val="en-US"/>
        </w:rPr>
        <w:t>=</w:t>
      </w:r>
      <w:r w:rsidR="00354338" w:rsidRPr="00157F66">
        <w:rPr>
          <w:rFonts w:ascii="Times New Roman" w:hAnsi="Times New Roman" w:cs="Times New Roman"/>
          <w:u w:val="single"/>
          <w:lang w:val="en-US"/>
        </w:rPr>
        <w:t xml:space="preserve"> </w:t>
      </w:r>
      <w:r w:rsidR="00D01658" w:rsidRPr="00157F66">
        <w:rPr>
          <w:rFonts w:ascii="Times New Roman" w:hAnsi="Times New Roman" w:cs="Times New Roman"/>
          <w:u w:val="single"/>
          <w:lang w:val="en-US"/>
        </w:rPr>
        <w:t>0.72).</w:t>
      </w:r>
      <w:r w:rsidR="00FE38CD" w:rsidRPr="00157F66">
        <w:rPr>
          <w:rFonts w:ascii="Times New Roman" w:hAnsi="Times New Roman" w:cs="Times New Roman"/>
          <w:u w:val="single"/>
          <w:lang w:val="en-US"/>
        </w:rPr>
        <w:t xml:space="preserve"> </w:t>
      </w:r>
      <w:r w:rsidR="00700EA4" w:rsidRPr="00157F66">
        <w:rPr>
          <w:rFonts w:ascii="Times New Roman" w:hAnsi="Times New Roman" w:cs="Times New Roman"/>
          <w:u w:val="single"/>
          <w:lang w:val="en-US"/>
        </w:rPr>
        <w:t>On the other</w:t>
      </w:r>
      <w:r w:rsidR="006A0CC7" w:rsidRPr="00157F66">
        <w:rPr>
          <w:rFonts w:ascii="Times New Roman" w:hAnsi="Times New Roman" w:cs="Times New Roman"/>
          <w:u w:val="single"/>
          <w:lang w:val="en-US"/>
        </w:rPr>
        <w:t xml:space="preserve"> hand</w:t>
      </w:r>
      <w:r w:rsidR="00700EA4" w:rsidRPr="00157F66">
        <w:rPr>
          <w:rFonts w:ascii="Times New Roman" w:hAnsi="Times New Roman" w:cs="Times New Roman"/>
          <w:u w:val="single"/>
          <w:lang w:val="en-US"/>
        </w:rPr>
        <w:t xml:space="preserve">, 32 teeth were deemed </w:t>
      </w:r>
      <w:proofErr w:type="spellStart"/>
      <w:r w:rsidR="00700EA4" w:rsidRPr="00157F66">
        <w:rPr>
          <w:rFonts w:ascii="Times New Roman" w:hAnsi="Times New Roman" w:cs="Times New Roman"/>
          <w:u w:val="single"/>
          <w:lang w:val="en-US"/>
        </w:rPr>
        <w:t>unrestorable</w:t>
      </w:r>
      <w:proofErr w:type="spellEnd"/>
      <w:r w:rsidR="00700EA4" w:rsidRPr="00157F66">
        <w:rPr>
          <w:rFonts w:ascii="Times New Roman" w:hAnsi="Times New Roman" w:cs="Times New Roman"/>
          <w:u w:val="single"/>
          <w:lang w:val="en-US"/>
        </w:rPr>
        <w:t xml:space="preserve"> clinically and radiographically, so no additional radiographs were prescribed. </w:t>
      </w:r>
      <w:r w:rsidR="00BD7D5F" w:rsidRPr="00157F66">
        <w:rPr>
          <w:rFonts w:ascii="Times New Roman" w:hAnsi="Times New Roman" w:cs="Times New Roman"/>
          <w:u w:val="single"/>
          <w:lang w:val="en-US"/>
        </w:rPr>
        <w:t>The remaining 36 teeth did not have additional radiographs taken without any specific reason.</w:t>
      </w:r>
      <w:r w:rsidR="006A2598" w:rsidRPr="00157F66">
        <w:rPr>
          <w:rFonts w:ascii="Times New Roman" w:hAnsi="Times New Roman" w:cs="Times New Roman"/>
          <w:u w:val="single"/>
          <w:lang w:val="en-US"/>
        </w:rPr>
        <w:t xml:space="preserve"> </w:t>
      </w:r>
    </w:p>
    <w:p w14:paraId="7367F67F" w14:textId="1C788E96" w:rsidR="006D3A58" w:rsidRPr="0000685A" w:rsidRDefault="00252447" w:rsidP="00252447">
      <w:pPr>
        <w:tabs>
          <w:tab w:val="left" w:pos="5580"/>
        </w:tabs>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Table </w:t>
      </w:r>
      <w:r w:rsidR="00943216" w:rsidRPr="0000685A">
        <w:rPr>
          <w:rFonts w:ascii="Times New Roman" w:hAnsi="Times New Roman" w:cs="Times New Roman"/>
          <w:lang w:val="en-US"/>
        </w:rPr>
        <w:t xml:space="preserve">1 </w:t>
      </w:r>
      <w:r w:rsidRPr="0000685A">
        <w:rPr>
          <w:rFonts w:ascii="Times New Roman" w:hAnsi="Times New Roman" w:cs="Times New Roman"/>
          <w:lang w:val="en-US"/>
        </w:rPr>
        <w:t xml:space="preserve">shows the comparison between the null model (Model 1), model with tooth-level predictors (Model 2) and model with tooth- and patient-level predictors (Model 3). </w:t>
      </w:r>
      <w:r w:rsidR="00FA001D" w:rsidRPr="0000685A">
        <w:rPr>
          <w:rFonts w:ascii="Times New Roman" w:hAnsi="Times New Roman" w:cs="Times New Roman"/>
          <w:lang w:val="en-US"/>
        </w:rPr>
        <w:t>In the null model where each tooth was regarded as independent, t</w:t>
      </w:r>
      <w:r w:rsidRPr="0000685A">
        <w:rPr>
          <w:rFonts w:ascii="Times New Roman" w:hAnsi="Times New Roman" w:cs="Times New Roman"/>
          <w:lang w:val="en-US"/>
        </w:rPr>
        <w:t xml:space="preserve">he </w:t>
      </w:r>
      <w:r w:rsidR="00AA5B51" w:rsidRPr="0000685A">
        <w:rPr>
          <w:rFonts w:ascii="Times New Roman" w:hAnsi="Times New Roman" w:cs="Times New Roman"/>
          <w:lang w:val="en-US"/>
        </w:rPr>
        <w:t>predicted probability</w:t>
      </w:r>
      <w:r w:rsidRPr="0000685A">
        <w:rPr>
          <w:rFonts w:ascii="Times New Roman" w:hAnsi="Times New Roman" w:cs="Times New Roman"/>
          <w:lang w:val="en-US"/>
        </w:rPr>
        <w:t xml:space="preserve"> of </w:t>
      </w:r>
      <w:r w:rsidR="00AA5B51" w:rsidRPr="0000685A">
        <w:rPr>
          <w:rFonts w:ascii="Times New Roman" w:hAnsi="Times New Roman" w:cs="Times New Roman"/>
          <w:lang w:val="en-US"/>
        </w:rPr>
        <w:t xml:space="preserve">a tooth in </w:t>
      </w:r>
      <w:r w:rsidRPr="0000685A">
        <w:rPr>
          <w:rFonts w:ascii="Times New Roman" w:hAnsi="Times New Roman" w:cs="Times New Roman"/>
          <w:lang w:val="en-US"/>
        </w:rPr>
        <w:t>having AP</w:t>
      </w:r>
      <w:r w:rsidR="006D3A58" w:rsidRPr="0000685A">
        <w:rPr>
          <w:rFonts w:ascii="Times New Roman" w:hAnsi="Times New Roman" w:cs="Times New Roman"/>
          <w:lang w:val="en-US"/>
        </w:rPr>
        <w:t xml:space="preserve"> was </w:t>
      </w:r>
      <w:r w:rsidR="00AA5B51" w:rsidRPr="0000685A">
        <w:rPr>
          <w:rFonts w:ascii="Times New Roman" w:hAnsi="Times New Roman" w:cs="Times New Roman"/>
          <w:lang w:val="en-US"/>
        </w:rPr>
        <w:t>0.42%</w:t>
      </w:r>
      <w:r w:rsidR="006D3A58" w:rsidRPr="0000685A">
        <w:rPr>
          <w:rFonts w:ascii="Times New Roman" w:hAnsi="Times New Roman" w:cs="Times New Roman"/>
          <w:lang w:val="en-US"/>
        </w:rPr>
        <w:t xml:space="preserve">. </w:t>
      </w:r>
      <w:r w:rsidR="00FA001D" w:rsidRPr="0000685A">
        <w:rPr>
          <w:rFonts w:ascii="Times New Roman" w:hAnsi="Times New Roman" w:cs="Times New Roman"/>
          <w:lang w:val="en-US"/>
        </w:rPr>
        <w:t>Model 2 takes into consideration of individual variation. T</w:t>
      </w:r>
      <w:r w:rsidR="00337750">
        <w:rPr>
          <w:rFonts w:ascii="Times New Roman" w:hAnsi="Times New Roman" w:cs="Times New Roman"/>
          <w:lang w:val="en-US"/>
        </w:rPr>
        <w:t>here wa</w:t>
      </w:r>
      <w:r w:rsidR="006D3A58" w:rsidRPr="0000685A">
        <w:rPr>
          <w:rFonts w:ascii="Times New Roman" w:hAnsi="Times New Roman" w:cs="Times New Roman"/>
          <w:lang w:val="en-US"/>
        </w:rPr>
        <w:t>s a statistically significant amount of variability between the patients [</w:t>
      </w:r>
      <m:oMath>
        <m:sSub>
          <m:sSubPr>
            <m:ctrlPr>
              <w:rPr>
                <w:rFonts w:ascii="Cambria Math" w:hAnsi="Cambria Math" w:cs="Times New Roman"/>
                <w:i/>
                <w:lang w:val="en-US"/>
              </w:rPr>
            </m:ctrlPr>
          </m:sSubPr>
          <m:e>
            <m:r>
              <w:rPr>
                <w:rFonts w:ascii="Cambria Math" w:hAnsi="Cambria Math" w:cs="Times New Roman"/>
                <w:lang w:val="en-US"/>
              </w:rPr>
              <m:t>τ</m:t>
            </m:r>
          </m:e>
          <m:sub>
            <m:r>
              <w:rPr>
                <w:rFonts w:ascii="Cambria Math" w:hAnsi="Cambria Math" w:cs="Times New Roman"/>
                <w:lang w:val="en-US"/>
              </w:rPr>
              <m:t>00</m:t>
            </m:r>
          </m:sub>
        </m:sSub>
        <m:r>
          <w:rPr>
            <w:rFonts w:ascii="Cambria Math" w:hAnsi="Cambria Math" w:cs="Times New Roman"/>
            <w:lang w:val="en-US"/>
          </w:rPr>
          <m:t xml:space="preserve"> </m:t>
        </m:r>
      </m:oMath>
      <w:r w:rsidR="00122211" w:rsidRPr="0000685A">
        <w:rPr>
          <w:rFonts w:ascii="Times New Roman" w:hAnsi="Times New Roman" w:cs="Times New Roman"/>
          <w:lang w:val="en-US"/>
        </w:rPr>
        <w:t>=</w:t>
      </w:r>
      <w:r w:rsidR="00AD5E7B">
        <w:rPr>
          <w:rFonts w:ascii="Times New Roman" w:hAnsi="Times New Roman" w:cs="Times New Roman"/>
          <w:lang w:val="en-US"/>
        </w:rPr>
        <w:t xml:space="preserve"> </w:t>
      </w:r>
      <w:r w:rsidR="00122211" w:rsidRPr="0000685A">
        <w:rPr>
          <w:rFonts w:ascii="Times New Roman" w:hAnsi="Times New Roman" w:cs="Times New Roman"/>
          <w:lang w:val="en-US"/>
        </w:rPr>
        <w:t xml:space="preserve">3.73; </w:t>
      </w:r>
      <w:proofErr w:type="gramStart"/>
      <w:r w:rsidR="00AD5E7B" w:rsidRPr="00AF21B5">
        <w:rPr>
          <w:rFonts w:ascii="Times New Roman" w:hAnsi="Times New Roman" w:cs="Times New Roman"/>
          <w:i/>
          <w:lang w:val="en-US"/>
        </w:rPr>
        <w:t>Z</w:t>
      </w:r>
      <w:r w:rsidR="00122211" w:rsidRPr="0000685A">
        <w:rPr>
          <w:rFonts w:ascii="Times New Roman" w:hAnsi="Times New Roman" w:cs="Times New Roman"/>
          <w:lang w:val="en-US"/>
        </w:rPr>
        <w:t>(</w:t>
      </w:r>
      <w:proofErr w:type="gramEnd"/>
      <w:r w:rsidR="00122211" w:rsidRPr="0000685A">
        <w:rPr>
          <w:rFonts w:ascii="Times New Roman" w:hAnsi="Times New Roman" w:cs="Times New Roman"/>
          <w:lang w:val="en-US"/>
        </w:rPr>
        <w:t>232)</w:t>
      </w:r>
      <w:r w:rsidR="00AD5E7B">
        <w:rPr>
          <w:rFonts w:ascii="Times New Roman" w:hAnsi="Times New Roman" w:cs="Times New Roman"/>
          <w:lang w:val="en-US"/>
        </w:rPr>
        <w:t xml:space="preserve"> </w:t>
      </w:r>
      <w:r w:rsidR="00122211" w:rsidRPr="0000685A">
        <w:rPr>
          <w:rFonts w:ascii="Times New Roman" w:hAnsi="Times New Roman" w:cs="Times New Roman"/>
          <w:lang w:val="en-US"/>
        </w:rPr>
        <w:t>=</w:t>
      </w:r>
      <w:r w:rsidR="00AD5E7B">
        <w:rPr>
          <w:rFonts w:ascii="Times New Roman" w:hAnsi="Times New Roman" w:cs="Times New Roman"/>
          <w:lang w:val="en-US"/>
        </w:rPr>
        <w:t xml:space="preserve"> </w:t>
      </w:r>
      <w:r w:rsidR="006D3A58" w:rsidRPr="0000685A">
        <w:rPr>
          <w:rFonts w:ascii="Times New Roman" w:hAnsi="Times New Roman" w:cs="Times New Roman"/>
          <w:lang w:val="en-US"/>
        </w:rPr>
        <w:t>3.40,</w:t>
      </w:r>
      <w:r w:rsidR="00AD5E7B" w:rsidRPr="00AD5E7B">
        <w:rPr>
          <w:rFonts w:ascii="Times New Roman" w:hAnsi="Times New Roman" w:cs="Times New Roman"/>
          <w:i/>
          <w:lang w:val="en-US"/>
        </w:rPr>
        <w:t xml:space="preserve"> P</w:t>
      </w:r>
      <w:r w:rsidR="00AD5E7B" w:rsidRPr="0000685A">
        <w:rPr>
          <w:rFonts w:ascii="Times New Roman" w:hAnsi="Times New Roman" w:cs="Times New Roman"/>
          <w:lang w:val="en-US"/>
        </w:rPr>
        <w:t xml:space="preserve"> </w:t>
      </w:r>
      <w:r w:rsidR="00354338">
        <w:rPr>
          <w:rFonts w:ascii="Times New Roman" w:hAnsi="Times New Roman" w:cs="Times New Roman"/>
          <w:lang w:val="en-US"/>
        </w:rPr>
        <w:t>&lt; .05</w:t>
      </w:r>
      <w:r w:rsidR="006D3A58" w:rsidRPr="0000685A">
        <w:rPr>
          <w:rFonts w:ascii="Times New Roman" w:hAnsi="Times New Roman" w:cs="Times New Roman"/>
          <w:lang w:val="en-US"/>
        </w:rPr>
        <w:t xml:space="preserve">]. </w:t>
      </w:r>
      <w:r w:rsidR="00FA001D" w:rsidRPr="0000685A">
        <w:rPr>
          <w:rFonts w:ascii="Times New Roman" w:hAnsi="Times New Roman" w:cs="Times New Roman"/>
          <w:lang w:val="en-US"/>
        </w:rPr>
        <w:t>The</w:t>
      </w:r>
      <w:r w:rsidR="00DD3762" w:rsidRPr="0000685A">
        <w:rPr>
          <w:rFonts w:ascii="Times New Roman" w:hAnsi="Times New Roman" w:cs="Times New Roman"/>
          <w:lang w:val="en-US"/>
        </w:rPr>
        <w:t xml:space="preserve"> </w:t>
      </w:r>
      <w:r w:rsidR="00FA001D" w:rsidRPr="0000685A">
        <w:rPr>
          <w:rFonts w:ascii="Times New Roman" w:hAnsi="Times New Roman" w:cs="Times New Roman"/>
          <w:lang w:val="en-US"/>
        </w:rPr>
        <w:t xml:space="preserve">intraclass </w:t>
      </w:r>
      <w:r w:rsidR="00DD3762" w:rsidRPr="0000685A">
        <w:rPr>
          <w:rFonts w:ascii="Times New Roman" w:hAnsi="Times New Roman" w:cs="Times New Roman"/>
          <w:lang w:val="en-US"/>
        </w:rPr>
        <w:t>correlation coefficient (ICC) indicate</w:t>
      </w:r>
      <w:r w:rsidR="00337750">
        <w:rPr>
          <w:rFonts w:ascii="Times New Roman" w:hAnsi="Times New Roman" w:cs="Times New Roman"/>
          <w:lang w:val="en-US"/>
        </w:rPr>
        <w:t>d</w:t>
      </w:r>
      <w:r w:rsidR="00FA001D" w:rsidRPr="0000685A">
        <w:rPr>
          <w:rFonts w:ascii="Times New Roman" w:hAnsi="Times New Roman" w:cs="Times New Roman"/>
          <w:lang w:val="en-US"/>
        </w:rPr>
        <w:t xml:space="preserve"> that a</w:t>
      </w:r>
      <w:r w:rsidR="006D3A58" w:rsidRPr="0000685A">
        <w:rPr>
          <w:rFonts w:ascii="Times New Roman" w:hAnsi="Times New Roman" w:cs="Times New Roman"/>
          <w:lang w:val="en-US"/>
        </w:rPr>
        <w:t>pproxima</w:t>
      </w:r>
      <w:r w:rsidR="00337750">
        <w:rPr>
          <w:rFonts w:ascii="Times New Roman" w:hAnsi="Times New Roman" w:cs="Times New Roman"/>
          <w:lang w:val="en-US"/>
        </w:rPr>
        <w:t>tely 53.16% of the variability wa</w:t>
      </w:r>
      <w:r w:rsidR="006D3A58" w:rsidRPr="0000685A">
        <w:rPr>
          <w:rFonts w:ascii="Times New Roman" w:hAnsi="Times New Roman" w:cs="Times New Roman"/>
          <w:lang w:val="en-US"/>
        </w:rPr>
        <w:t xml:space="preserve">s accounted for by the patients, leaving 46.84% of the variability to teeth or other unknown factors. </w:t>
      </w:r>
    </w:p>
    <w:p w14:paraId="489EBF72" w14:textId="25209DE9" w:rsidR="006D3A58" w:rsidRPr="0000685A" w:rsidRDefault="006D3A58" w:rsidP="00943216">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Based on the parsimonious model (Model 3), it was found that a posterior tooth had an increased odds of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(adjusted OR</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5.10, 95% CI</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2.91</w:t>
      </w:r>
      <w:r w:rsidRPr="0000685A">
        <w:rPr>
          <w:rFonts w:ascii="Times New Roman" w:hAnsi="Times New Roman" w:cs="Times New Roman"/>
          <w:shd w:val="clear" w:color="auto" w:fill="FFFFFF"/>
          <w:lang w:val="en-US"/>
        </w:rPr>
        <w:t>–</w:t>
      </w:r>
      <w:r w:rsidRPr="0000685A">
        <w:rPr>
          <w:rFonts w:ascii="Times New Roman" w:hAnsi="Times New Roman" w:cs="Times New Roman"/>
          <w:lang w:val="en-US"/>
        </w:rPr>
        <w:t xml:space="preserve">8.94, </w:t>
      </w:r>
      <w:r w:rsidR="00AD5E7B">
        <w:rPr>
          <w:rFonts w:ascii="Times New Roman" w:hAnsi="Times New Roman" w:cs="Times New Roman"/>
          <w:i/>
          <w:lang w:val="en-US"/>
        </w:rPr>
        <w:t xml:space="preserve">P </w:t>
      </w:r>
      <w:r w:rsidRPr="0000685A">
        <w:rPr>
          <w:rFonts w:ascii="Times New Roman" w:hAnsi="Times New Roman" w:cs="Times New Roman"/>
          <w:lang w:val="en-US"/>
        </w:rPr>
        <w:t>&lt;</w:t>
      </w:r>
      <w:r w:rsidR="00AD5E7B">
        <w:rPr>
          <w:rFonts w:ascii="Times New Roman" w:hAnsi="Times New Roman" w:cs="Times New Roman"/>
          <w:lang w:val="en-US"/>
        </w:rPr>
        <w:t xml:space="preserve"> </w:t>
      </w:r>
      <w:r w:rsidRPr="0000685A">
        <w:rPr>
          <w:rFonts w:ascii="Times New Roman" w:hAnsi="Times New Roman" w:cs="Times New Roman"/>
          <w:lang w:val="en-US"/>
        </w:rPr>
        <w:t>.0</w:t>
      </w:r>
      <w:r w:rsidR="00354338">
        <w:rPr>
          <w:rFonts w:ascii="Times New Roman" w:hAnsi="Times New Roman" w:cs="Times New Roman"/>
          <w:lang w:val="en-US"/>
        </w:rPr>
        <w:t>5</w:t>
      </w:r>
      <w:r w:rsidRPr="0000685A">
        <w:rPr>
          <w:rFonts w:ascii="Times New Roman" w:hAnsi="Times New Roman" w:cs="Times New Roman"/>
          <w:lang w:val="en-US"/>
        </w:rPr>
        <w:t>) when compared to an anterior tooth. On the other hand, the location of the tooth, whether mandibular or maxillary, d</w:t>
      </w:r>
      <w:r w:rsidR="00943216" w:rsidRPr="0000685A">
        <w:rPr>
          <w:rFonts w:ascii="Times New Roman" w:hAnsi="Times New Roman" w:cs="Times New Roman"/>
          <w:lang w:val="en-US"/>
        </w:rPr>
        <w:t>id not seem to matter (</w:t>
      </w:r>
      <w:r w:rsidR="00AD5E7B" w:rsidRPr="00AD5E7B">
        <w:rPr>
          <w:rFonts w:ascii="Times New Roman" w:hAnsi="Times New Roman" w:cs="Times New Roman"/>
          <w:i/>
          <w:lang w:val="en-US"/>
        </w:rPr>
        <w:t>P</w:t>
      </w:r>
      <w:r w:rsidR="00AD5E7B">
        <w:rPr>
          <w:rFonts w:ascii="Times New Roman" w:hAnsi="Times New Roman" w:cs="Times New Roman"/>
          <w:lang w:val="en-US"/>
        </w:rPr>
        <w:t xml:space="preserve"> </w:t>
      </w:r>
      <w:r w:rsidR="00943216" w:rsidRPr="0000685A">
        <w:rPr>
          <w:rFonts w:ascii="Times New Roman" w:hAnsi="Times New Roman" w:cs="Times New Roman"/>
          <w:lang w:val="en-US"/>
        </w:rPr>
        <w:t>=</w:t>
      </w:r>
      <w:r w:rsidR="00AD5E7B">
        <w:rPr>
          <w:rFonts w:ascii="Times New Roman" w:hAnsi="Times New Roman" w:cs="Times New Roman"/>
          <w:lang w:val="en-US"/>
        </w:rPr>
        <w:t xml:space="preserve"> </w:t>
      </w:r>
      <w:r w:rsidR="00943216" w:rsidRPr="0000685A">
        <w:rPr>
          <w:rFonts w:ascii="Times New Roman" w:hAnsi="Times New Roman" w:cs="Times New Roman"/>
          <w:lang w:val="en-US"/>
        </w:rPr>
        <w:t xml:space="preserve">.30). </w:t>
      </w:r>
      <w:r w:rsidRPr="0000685A">
        <w:rPr>
          <w:rFonts w:ascii="Times New Roman" w:hAnsi="Times New Roman" w:cs="Times New Roman"/>
          <w:lang w:val="en-US"/>
        </w:rPr>
        <w:t>When other tooth</w:t>
      </w:r>
      <w:r w:rsidR="00782126" w:rsidRPr="0000685A">
        <w:rPr>
          <w:rFonts w:ascii="Times New Roman" w:hAnsi="Times New Roman" w:cs="Times New Roman"/>
          <w:lang w:val="en-US"/>
        </w:rPr>
        <w:t xml:space="preserve"> </w:t>
      </w:r>
      <w:r w:rsidRPr="0000685A">
        <w:rPr>
          <w:rFonts w:ascii="Times New Roman" w:hAnsi="Times New Roman" w:cs="Times New Roman"/>
          <w:lang w:val="en-US"/>
        </w:rPr>
        <w:t>and patient</w:t>
      </w:r>
      <w:r w:rsidR="00782126" w:rsidRPr="0000685A">
        <w:rPr>
          <w:rFonts w:ascii="Times New Roman" w:hAnsi="Times New Roman" w:cs="Times New Roman"/>
          <w:lang w:val="en-US"/>
        </w:rPr>
        <w:t xml:space="preserve"> </w:t>
      </w:r>
      <w:r w:rsidRPr="0000685A">
        <w:rPr>
          <w:rFonts w:ascii="Times New Roman" w:hAnsi="Times New Roman" w:cs="Times New Roman"/>
          <w:lang w:val="en-US"/>
        </w:rPr>
        <w:t xml:space="preserve">characteristics were controlled, inadequate root filling greatly increased the odds of having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(adjusted OR</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132.45, 95% CI</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38.90</w:t>
      </w:r>
      <w:r w:rsidRPr="0000685A">
        <w:rPr>
          <w:rFonts w:ascii="Times New Roman" w:hAnsi="Times New Roman" w:cs="Times New Roman"/>
          <w:shd w:val="clear" w:color="auto" w:fill="FFFFFF"/>
          <w:lang w:val="en-US"/>
        </w:rPr>
        <w:t>–</w:t>
      </w:r>
      <w:r w:rsidRPr="0000685A">
        <w:rPr>
          <w:rFonts w:ascii="Times New Roman" w:hAnsi="Times New Roman" w:cs="Times New Roman"/>
          <w:lang w:val="en-US"/>
        </w:rPr>
        <w:t xml:space="preserve">451.05, </w:t>
      </w:r>
      <w:r w:rsidR="00AD5E7B" w:rsidRPr="00AD5E7B">
        <w:rPr>
          <w:rFonts w:ascii="Times New Roman" w:hAnsi="Times New Roman" w:cs="Times New Roman"/>
          <w:i/>
          <w:lang w:val="en-US"/>
        </w:rPr>
        <w:t>P</w:t>
      </w:r>
      <w:r w:rsidR="00AD5E7B" w:rsidRPr="0000685A">
        <w:rPr>
          <w:rFonts w:ascii="Times New Roman" w:hAnsi="Times New Roman" w:cs="Times New Roman"/>
          <w:lang w:val="en-US"/>
        </w:rPr>
        <w:t xml:space="preserve"> </w:t>
      </w:r>
      <w:r w:rsidRPr="0000685A">
        <w:rPr>
          <w:rFonts w:ascii="Times New Roman" w:hAnsi="Times New Roman" w:cs="Times New Roman"/>
          <w:lang w:val="en-US"/>
        </w:rPr>
        <w:t>&lt;</w:t>
      </w:r>
      <w:r w:rsidR="00AD5E7B">
        <w:rPr>
          <w:rFonts w:ascii="Times New Roman" w:hAnsi="Times New Roman" w:cs="Times New Roman"/>
          <w:lang w:val="en-US"/>
        </w:rPr>
        <w:t xml:space="preserve"> </w:t>
      </w:r>
      <w:r w:rsidRPr="0000685A">
        <w:rPr>
          <w:rFonts w:ascii="Times New Roman" w:hAnsi="Times New Roman" w:cs="Times New Roman"/>
          <w:lang w:val="en-US"/>
        </w:rPr>
        <w:t>.0</w:t>
      </w:r>
      <w:r w:rsidR="00354338">
        <w:rPr>
          <w:rFonts w:ascii="Times New Roman" w:hAnsi="Times New Roman" w:cs="Times New Roman"/>
          <w:lang w:val="en-US"/>
        </w:rPr>
        <w:t>5</w:t>
      </w:r>
      <w:r w:rsidRPr="0000685A">
        <w:rPr>
          <w:rFonts w:ascii="Times New Roman" w:hAnsi="Times New Roman" w:cs="Times New Roman"/>
          <w:lang w:val="en-US"/>
        </w:rPr>
        <w:t xml:space="preserve">). </w:t>
      </w:r>
      <w:r w:rsidRPr="00157F66">
        <w:rPr>
          <w:rFonts w:ascii="Times New Roman" w:hAnsi="Times New Roman" w:cs="Times New Roman"/>
          <w:u w:val="single"/>
          <w:lang w:val="en-US"/>
        </w:rPr>
        <w:t xml:space="preserve">In contrast, </w:t>
      </w:r>
      <w:r w:rsidR="00F1104A" w:rsidRPr="00157F66">
        <w:rPr>
          <w:rFonts w:ascii="Times New Roman" w:hAnsi="Times New Roman" w:cs="Times New Roman"/>
          <w:u w:val="single"/>
          <w:lang w:val="en-US"/>
        </w:rPr>
        <w:t>the effect of</w:t>
      </w:r>
      <w:r w:rsidRPr="00157F66">
        <w:rPr>
          <w:rFonts w:ascii="Times New Roman" w:hAnsi="Times New Roman" w:cs="Times New Roman"/>
          <w:u w:val="single"/>
          <w:lang w:val="en-US"/>
        </w:rPr>
        <w:t xml:space="preserve"> having a root filling with adequate overall technical quality </w:t>
      </w:r>
      <w:r w:rsidR="00F1104A" w:rsidRPr="00157F66">
        <w:rPr>
          <w:rFonts w:ascii="Times New Roman" w:hAnsi="Times New Roman" w:cs="Times New Roman"/>
          <w:u w:val="single"/>
          <w:lang w:val="en-US"/>
        </w:rPr>
        <w:t>was not statistically significant</w:t>
      </w:r>
      <w:r w:rsidRPr="00157F66">
        <w:rPr>
          <w:rFonts w:ascii="Times New Roman" w:hAnsi="Times New Roman" w:cs="Times New Roman"/>
          <w:u w:val="single"/>
          <w:lang w:val="en-US"/>
        </w:rPr>
        <w:t xml:space="preserve"> </w:t>
      </w:r>
      <w:r w:rsidRPr="00157F66">
        <w:rPr>
          <w:rFonts w:ascii="Times New Roman" w:hAnsi="Times New Roman" w:cs="Times New Roman"/>
          <w:u w:val="single"/>
          <w:lang w:val="en-US"/>
        </w:rPr>
        <w:lastRenderedPageBreak/>
        <w:t>(</w:t>
      </w:r>
      <w:r w:rsidR="00AD5E7B" w:rsidRPr="00157F66">
        <w:rPr>
          <w:rFonts w:ascii="Times New Roman" w:hAnsi="Times New Roman" w:cs="Times New Roman"/>
          <w:i/>
          <w:u w:val="single"/>
          <w:lang w:val="en-US"/>
        </w:rPr>
        <w:t>P</w:t>
      </w:r>
      <w:r w:rsidR="00AD5E7B" w:rsidRPr="00157F66">
        <w:rPr>
          <w:rFonts w:ascii="Times New Roman" w:hAnsi="Times New Roman" w:cs="Times New Roman"/>
          <w:u w:val="single"/>
          <w:lang w:val="en-US"/>
        </w:rPr>
        <w:t xml:space="preserve"> = </w:t>
      </w:r>
      <w:r w:rsidRPr="00157F66">
        <w:rPr>
          <w:rFonts w:ascii="Times New Roman" w:hAnsi="Times New Roman" w:cs="Times New Roman"/>
          <w:u w:val="single"/>
          <w:lang w:val="en-US"/>
        </w:rPr>
        <w:t>.81).</w:t>
      </w:r>
      <w:r w:rsidRPr="0000685A">
        <w:rPr>
          <w:rFonts w:ascii="Times New Roman" w:hAnsi="Times New Roman" w:cs="Times New Roman"/>
          <w:lang w:val="en-US"/>
        </w:rPr>
        <w:t xml:space="preserve"> There was a significant positive association between age and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(adjusted OR</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1.08, 95% CI</w:t>
      </w:r>
      <w:r w:rsidR="00AD5E7B">
        <w:rPr>
          <w:rFonts w:ascii="Times New Roman" w:hAnsi="Times New Roman" w:cs="Times New Roman"/>
          <w:lang w:val="en-US"/>
        </w:rPr>
        <w:t xml:space="preserve"> </w:t>
      </w:r>
      <w:r w:rsidRPr="0000685A">
        <w:rPr>
          <w:rFonts w:ascii="Times New Roman" w:hAnsi="Times New Roman" w:cs="Times New Roman"/>
          <w:lang w:val="en-US"/>
        </w:rPr>
        <w:t>=</w:t>
      </w:r>
      <w:r w:rsidR="00AD5E7B">
        <w:rPr>
          <w:rFonts w:ascii="Times New Roman" w:hAnsi="Times New Roman" w:cs="Times New Roman"/>
          <w:lang w:val="en-US"/>
        </w:rPr>
        <w:t xml:space="preserve"> </w:t>
      </w:r>
      <w:r w:rsidRPr="0000685A">
        <w:rPr>
          <w:rFonts w:ascii="Times New Roman" w:hAnsi="Times New Roman" w:cs="Times New Roman"/>
          <w:lang w:val="en-US"/>
        </w:rPr>
        <w:t>1.05</w:t>
      </w:r>
      <w:r w:rsidRPr="0000685A">
        <w:rPr>
          <w:rFonts w:ascii="Times New Roman" w:hAnsi="Times New Roman" w:cs="Times New Roman"/>
          <w:shd w:val="clear" w:color="auto" w:fill="FFFFFF"/>
          <w:lang w:val="en-US"/>
        </w:rPr>
        <w:t>–</w:t>
      </w:r>
      <w:r w:rsidRPr="0000685A">
        <w:rPr>
          <w:rFonts w:ascii="Times New Roman" w:hAnsi="Times New Roman" w:cs="Times New Roman"/>
          <w:lang w:val="en-US"/>
        </w:rPr>
        <w:t xml:space="preserve">1.11, </w:t>
      </w:r>
      <w:r w:rsidR="00AD5E7B" w:rsidRPr="00AD5E7B">
        <w:rPr>
          <w:rFonts w:ascii="Times New Roman" w:hAnsi="Times New Roman" w:cs="Times New Roman"/>
          <w:i/>
          <w:lang w:val="en-US"/>
        </w:rPr>
        <w:t>P</w:t>
      </w:r>
      <w:r w:rsidR="00AD5E7B" w:rsidRPr="0000685A">
        <w:rPr>
          <w:rFonts w:ascii="Times New Roman" w:hAnsi="Times New Roman" w:cs="Times New Roman"/>
          <w:lang w:val="en-US"/>
        </w:rPr>
        <w:t xml:space="preserve"> </w:t>
      </w:r>
      <w:r w:rsidRPr="0000685A">
        <w:rPr>
          <w:rFonts w:ascii="Times New Roman" w:hAnsi="Times New Roman" w:cs="Times New Roman"/>
          <w:lang w:val="en-US"/>
        </w:rPr>
        <w:t>&lt;</w:t>
      </w:r>
      <w:r w:rsidR="00AD5E7B">
        <w:rPr>
          <w:rFonts w:ascii="Times New Roman" w:hAnsi="Times New Roman" w:cs="Times New Roman"/>
          <w:lang w:val="en-US"/>
        </w:rPr>
        <w:t xml:space="preserve"> </w:t>
      </w:r>
      <w:r w:rsidRPr="0000685A">
        <w:rPr>
          <w:rFonts w:ascii="Times New Roman" w:hAnsi="Times New Roman" w:cs="Times New Roman"/>
          <w:lang w:val="en-US"/>
        </w:rPr>
        <w:t>.0</w:t>
      </w:r>
      <w:r w:rsidR="00354338">
        <w:rPr>
          <w:rFonts w:ascii="Times New Roman" w:hAnsi="Times New Roman" w:cs="Times New Roman"/>
          <w:lang w:val="en-US"/>
        </w:rPr>
        <w:t>5</w:t>
      </w:r>
      <w:r w:rsidRPr="0000685A">
        <w:rPr>
          <w:rFonts w:ascii="Times New Roman" w:hAnsi="Times New Roman" w:cs="Times New Roman"/>
          <w:lang w:val="en-US"/>
        </w:rPr>
        <w:t xml:space="preserve">). On the other hand, the association between gender and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was not apparent (</w:t>
      </w:r>
      <w:r w:rsidR="00AD5E7B" w:rsidRPr="00AD5E7B">
        <w:rPr>
          <w:rFonts w:ascii="Times New Roman" w:hAnsi="Times New Roman" w:cs="Times New Roman"/>
          <w:i/>
          <w:lang w:val="en-US"/>
        </w:rPr>
        <w:t>P</w:t>
      </w:r>
      <w:r w:rsidR="00AD5E7B" w:rsidRPr="0000685A">
        <w:rPr>
          <w:rFonts w:ascii="Times New Roman" w:hAnsi="Times New Roman" w:cs="Times New Roman"/>
          <w:lang w:val="en-US"/>
        </w:rPr>
        <w:t xml:space="preserve"> </w:t>
      </w:r>
      <w:r w:rsidR="00AD5E7B">
        <w:rPr>
          <w:rFonts w:ascii="Times New Roman" w:hAnsi="Times New Roman" w:cs="Times New Roman"/>
          <w:lang w:val="en-US"/>
        </w:rPr>
        <w:t xml:space="preserve">= </w:t>
      </w:r>
      <w:r w:rsidRPr="0000685A">
        <w:rPr>
          <w:rFonts w:ascii="Times New Roman" w:hAnsi="Times New Roman" w:cs="Times New Roman"/>
          <w:lang w:val="en-US"/>
        </w:rPr>
        <w:t>.08).</w:t>
      </w:r>
    </w:p>
    <w:p w14:paraId="0D235315" w14:textId="77777777" w:rsidR="006D3A58" w:rsidRPr="0000685A" w:rsidRDefault="006D3A58" w:rsidP="006D3A58">
      <w:pPr>
        <w:spacing w:after="0" w:line="480" w:lineRule="auto"/>
        <w:jc w:val="both"/>
        <w:rPr>
          <w:rFonts w:ascii="Times New Roman" w:hAnsi="Times New Roman" w:cs="Times New Roman"/>
          <w:b/>
          <w:lang w:val="en-US"/>
        </w:rPr>
      </w:pPr>
    </w:p>
    <w:p w14:paraId="1F36F7DD" w14:textId="77777777" w:rsidR="006D3A58" w:rsidRPr="0000685A" w:rsidRDefault="006D3A58" w:rsidP="006D3A58">
      <w:pPr>
        <w:spacing w:after="0" w:line="480" w:lineRule="auto"/>
        <w:jc w:val="both"/>
        <w:rPr>
          <w:rFonts w:ascii="Times New Roman" w:hAnsi="Times New Roman" w:cs="Times New Roman"/>
          <w:b/>
          <w:lang w:val="en-US"/>
        </w:rPr>
      </w:pPr>
      <w:r w:rsidRPr="0000685A">
        <w:rPr>
          <w:rFonts w:ascii="Times New Roman" w:hAnsi="Times New Roman" w:cs="Times New Roman"/>
          <w:b/>
          <w:lang w:val="en-US"/>
        </w:rPr>
        <w:t>Discussion</w:t>
      </w:r>
    </w:p>
    <w:p w14:paraId="0BE5516C" w14:textId="21639726" w:rsidR="00E63E36" w:rsidRPr="005A4D0E" w:rsidRDefault="00E63E36" w:rsidP="00E63E36">
      <w:pPr>
        <w:spacing w:after="0" w:line="480" w:lineRule="auto"/>
        <w:ind w:firstLine="720"/>
        <w:jc w:val="both"/>
        <w:rPr>
          <w:rFonts w:ascii="Times New Roman" w:hAnsi="Times New Roman" w:cs="Times New Roman"/>
          <w:u w:val="single"/>
          <w:lang w:val="en-US"/>
        </w:rPr>
      </w:pPr>
      <w:r w:rsidRPr="005A4D0E">
        <w:rPr>
          <w:rFonts w:ascii="Times New Roman" w:hAnsi="Times New Roman" w:cs="Times New Roman"/>
          <w:u w:val="single"/>
          <w:lang w:val="en-US"/>
        </w:rPr>
        <w:t xml:space="preserve">The choice of measurement for AP prevalence is debatable. While histologic analysis remains the gold standard for diagnosing AP accurately, non-invasive imaging methods are more feasible in clinics. However, not all lesions </w:t>
      </w:r>
      <w:r w:rsidR="00D1523A" w:rsidRPr="005A4D0E">
        <w:rPr>
          <w:rFonts w:ascii="Times New Roman" w:hAnsi="Times New Roman" w:cs="Times New Roman"/>
          <w:u w:val="single"/>
          <w:lang w:val="en-US"/>
        </w:rPr>
        <w:t>are evident radiographically (</w:t>
      </w:r>
      <w:r w:rsidR="009C667F" w:rsidRPr="005A4D0E">
        <w:rPr>
          <w:rFonts w:ascii="Times New Roman" w:hAnsi="Times New Roman" w:cs="Times New Roman"/>
          <w:u w:val="single"/>
          <w:lang w:val="en-US"/>
        </w:rPr>
        <w:t>28</w:t>
      </w:r>
      <w:r w:rsidRPr="005A4D0E">
        <w:rPr>
          <w:rFonts w:ascii="Times New Roman" w:hAnsi="Times New Roman" w:cs="Times New Roman"/>
          <w:u w:val="single"/>
          <w:lang w:val="en-US"/>
        </w:rPr>
        <w:t>).  Cone beam computed tomography supersedes periapical and panoramic radiographs, as 3-D view allows more precise estimation of the location and size of the lesion, as well as the detection of missed canals and lateral voids in the assessment of technical quality (29). Periapical and panoramic radiographs were reported with high specificity (0.98 and 1.00, respectively) but low sensitivity (0.55 and 0.28, respectively) when compared a</w:t>
      </w:r>
      <w:r w:rsidR="00D1523A" w:rsidRPr="005A4D0E">
        <w:rPr>
          <w:rFonts w:ascii="Times New Roman" w:hAnsi="Times New Roman" w:cs="Times New Roman"/>
          <w:u w:val="single"/>
          <w:lang w:val="en-US"/>
        </w:rPr>
        <w:t>gainst CBCT (</w:t>
      </w:r>
      <w:r w:rsidR="00BC7A5B" w:rsidRPr="005A4D0E">
        <w:rPr>
          <w:rFonts w:ascii="Times New Roman" w:hAnsi="Times New Roman" w:cs="Times New Roman"/>
          <w:u w:val="single"/>
          <w:lang w:val="en-US"/>
        </w:rPr>
        <w:t>28</w:t>
      </w:r>
      <w:r w:rsidRPr="005A4D0E">
        <w:rPr>
          <w:rFonts w:ascii="Times New Roman" w:hAnsi="Times New Roman" w:cs="Times New Roman"/>
          <w:u w:val="single"/>
          <w:lang w:val="en-US"/>
        </w:rPr>
        <w:t>). Hence, the use of these conventional imaging tends to detect only advanced lesions and therefore underestimate disease prevalence.</w:t>
      </w:r>
    </w:p>
    <w:p w14:paraId="777144D8" w14:textId="1A004971" w:rsidR="00E63E36" w:rsidRPr="005A4D0E" w:rsidRDefault="00E63E36" w:rsidP="00E63E36">
      <w:pPr>
        <w:spacing w:after="0" w:line="480" w:lineRule="auto"/>
        <w:ind w:firstLine="720"/>
        <w:jc w:val="both"/>
        <w:rPr>
          <w:rFonts w:ascii="Times New Roman" w:hAnsi="Times New Roman" w:cs="Times New Roman"/>
          <w:u w:val="single"/>
          <w:lang w:val="en-US"/>
        </w:rPr>
      </w:pPr>
      <w:r w:rsidRPr="005A4D0E">
        <w:rPr>
          <w:rFonts w:ascii="Times New Roman" w:hAnsi="Times New Roman" w:cs="Times New Roman"/>
          <w:u w:val="single"/>
          <w:lang w:val="en-US"/>
        </w:rPr>
        <w:t>Despite these drawbacks, several prevalence studies have used panoramic radiographs (</w:t>
      </w:r>
      <w:r w:rsidR="001B24A4" w:rsidRPr="005A4D0E">
        <w:rPr>
          <w:rFonts w:ascii="Times New Roman" w:hAnsi="Times New Roman" w:cs="Times New Roman"/>
          <w:u w:val="single"/>
          <w:lang w:val="en-US"/>
        </w:rPr>
        <w:t xml:space="preserve">6, 9, 11, </w:t>
      </w:r>
      <w:r w:rsidR="00D1523A" w:rsidRPr="005A4D0E">
        <w:rPr>
          <w:rFonts w:ascii="Times New Roman" w:hAnsi="Times New Roman" w:cs="Times New Roman"/>
          <w:u w:val="single"/>
          <w:lang w:val="en-US"/>
        </w:rPr>
        <w:t>12</w:t>
      </w:r>
      <w:r w:rsidRPr="005A4D0E">
        <w:rPr>
          <w:rFonts w:ascii="Times New Roman" w:hAnsi="Times New Roman" w:cs="Times New Roman"/>
          <w:u w:val="single"/>
          <w:lang w:val="en-US"/>
        </w:rPr>
        <w:t>,) with good reasons. In reality, not all dental practices are equipped with CBCT</w:t>
      </w:r>
      <w:r w:rsidR="00D87CB0" w:rsidRPr="005A4D0E">
        <w:rPr>
          <w:rFonts w:ascii="Times New Roman" w:hAnsi="Times New Roman" w:cs="Times New Roman"/>
          <w:u w:val="single"/>
          <w:lang w:val="en-US"/>
        </w:rPr>
        <w:t xml:space="preserve"> (</w:t>
      </w:r>
      <w:r w:rsidR="00BC7A5B" w:rsidRPr="005A4D0E">
        <w:rPr>
          <w:rFonts w:ascii="Times New Roman" w:hAnsi="Times New Roman" w:cs="Times New Roman"/>
          <w:u w:val="single"/>
          <w:lang w:val="en-US"/>
        </w:rPr>
        <w:t>28</w:t>
      </w:r>
      <w:r w:rsidR="00D87CB0" w:rsidRPr="005A4D0E">
        <w:rPr>
          <w:rFonts w:ascii="Times New Roman" w:hAnsi="Times New Roman" w:cs="Times New Roman"/>
          <w:u w:val="single"/>
          <w:lang w:val="en-US"/>
        </w:rPr>
        <w:t>)</w:t>
      </w:r>
      <w:r w:rsidRPr="005A4D0E">
        <w:rPr>
          <w:rFonts w:ascii="Times New Roman" w:hAnsi="Times New Roman" w:cs="Times New Roman"/>
          <w:u w:val="single"/>
          <w:lang w:val="en-US"/>
        </w:rPr>
        <w:t>. More importantly, due to increased radiation risk, the indications for CBCT are highly controlled, mostly restricted to the</w:t>
      </w:r>
      <w:r w:rsidR="005A4D0E">
        <w:rPr>
          <w:rFonts w:ascii="Times New Roman" w:hAnsi="Times New Roman" w:cs="Times New Roman"/>
          <w:u w:val="single"/>
          <w:lang w:val="en-US"/>
        </w:rPr>
        <w:t xml:space="preserve"> area of interest instead of</w:t>
      </w:r>
      <w:r w:rsidRPr="005A4D0E">
        <w:rPr>
          <w:rFonts w:ascii="Times New Roman" w:hAnsi="Times New Roman" w:cs="Times New Roman"/>
          <w:u w:val="single"/>
          <w:lang w:val="en-US"/>
        </w:rPr>
        <w:t xml:space="preserve"> the </w:t>
      </w:r>
      <w:r w:rsidR="005A4D0E">
        <w:rPr>
          <w:rFonts w:ascii="Times New Roman" w:hAnsi="Times New Roman" w:cs="Times New Roman"/>
          <w:u w:val="single"/>
          <w:lang w:val="en-US"/>
        </w:rPr>
        <w:t xml:space="preserve">entire </w:t>
      </w:r>
      <w:r w:rsidRPr="005A4D0E">
        <w:rPr>
          <w:rFonts w:ascii="Times New Roman" w:hAnsi="Times New Roman" w:cs="Times New Roman"/>
          <w:u w:val="single"/>
          <w:lang w:val="en-US"/>
        </w:rPr>
        <w:t>dentition (</w:t>
      </w:r>
      <w:r w:rsidR="001B24A4" w:rsidRPr="005A4D0E">
        <w:rPr>
          <w:rFonts w:ascii="Times New Roman" w:hAnsi="Times New Roman" w:cs="Times New Roman"/>
          <w:u w:val="single"/>
          <w:lang w:val="en-US"/>
        </w:rPr>
        <w:t>3</w:t>
      </w:r>
      <w:r w:rsidR="00BC7A5B" w:rsidRPr="005A4D0E">
        <w:rPr>
          <w:rFonts w:ascii="Times New Roman" w:hAnsi="Times New Roman" w:cs="Times New Roman"/>
          <w:u w:val="single"/>
          <w:lang w:val="en-US"/>
        </w:rPr>
        <w:t>0</w:t>
      </w:r>
      <w:r w:rsidRPr="005A4D0E">
        <w:rPr>
          <w:rFonts w:ascii="Times New Roman" w:hAnsi="Times New Roman" w:cs="Times New Roman"/>
          <w:u w:val="single"/>
          <w:lang w:val="en-US"/>
        </w:rPr>
        <w:t>). Assessing existing CBCT images could therefore biased the estimation of association. On the other hand, prescription of full-mouth periapical radiographs are often limited to periodontal patients. Hence, the findings should not be extrapolated to the general pop</w:t>
      </w:r>
      <w:r w:rsidR="00D87CB0" w:rsidRPr="005A4D0E">
        <w:rPr>
          <w:rFonts w:ascii="Times New Roman" w:hAnsi="Times New Roman" w:cs="Times New Roman"/>
          <w:u w:val="single"/>
          <w:lang w:val="en-US"/>
        </w:rPr>
        <w:t>ulation (3</w:t>
      </w:r>
      <w:r w:rsidR="00BC7A5B" w:rsidRPr="005A4D0E">
        <w:rPr>
          <w:rFonts w:ascii="Times New Roman" w:hAnsi="Times New Roman" w:cs="Times New Roman"/>
          <w:u w:val="single"/>
          <w:lang w:val="en-US"/>
        </w:rPr>
        <w:t>1</w:t>
      </w:r>
      <w:r w:rsidRPr="005A4D0E">
        <w:rPr>
          <w:rFonts w:ascii="Times New Roman" w:hAnsi="Times New Roman" w:cs="Times New Roman"/>
          <w:u w:val="single"/>
          <w:lang w:val="en-US"/>
        </w:rPr>
        <w:t>). Panoramic radiographs could overcome these issues by giving the full view of t</w:t>
      </w:r>
      <w:r w:rsidR="0082582F" w:rsidRPr="005A4D0E">
        <w:rPr>
          <w:rFonts w:ascii="Times New Roman" w:hAnsi="Times New Roman" w:cs="Times New Roman"/>
          <w:u w:val="single"/>
          <w:lang w:val="en-US"/>
        </w:rPr>
        <w:t xml:space="preserve">he dentition </w:t>
      </w:r>
      <w:r w:rsidRPr="005A4D0E">
        <w:rPr>
          <w:rFonts w:ascii="Times New Roman" w:hAnsi="Times New Roman" w:cs="Times New Roman"/>
          <w:u w:val="single"/>
          <w:lang w:val="en-US"/>
        </w:rPr>
        <w:t>with less radiation exposure (</w:t>
      </w:r>
      <w:r w:rsidR="0082582F" w:rsidRPr="005A4D0E">
        <w:rPr>
          <w:rFonts w:ascii="Times New Roman" w:hAnsi="Times New Roman" w:cs="Times New Roman"/>
          <w:u w:val="single"/>
          <w:lang w:val="en-US"/>
        </w:rPr>
        <w:t>6</w:t>
      </w:r>
      <w:r w:rsidRPr="005A4D0E">
        <w:rPr>
          <w:rFonts w:ascii="Times New Roman" w:hAnsi="Times New Roman" w:cs="Times New Roman"/>
          <w:u w:val="single"/>
          <w:lang w:val="en-US"/>
        </w:rPr>
        <w:t>). This, coupled with the retrospective nature of this study rendered panoramic radiographs the most realistic choice of outcome measurement</w:t>
      </w:r>
      <w:r w:rsidR="005A4D0E">
        <w:rPr>
          <w:rFonts w:ascii="Times New Roman" w:hAnsi="Times New Roman" w:cs="Times New Roman"/>
          <w:u w:val="single"/>
          <w:lang w:val="en-US"/>
        </w:rPr>
        <w:t xml:space="preserve"> tool</w:t>
      </w:r>
      <w:r w:rsidRPr="005A4D0E">
        <w:rPr>
          <w:rFonts w:ascii="Times New Roman" w:hAnsi="Times New Roman" w:cs="Times New Roman"/>
          <w:u w:val="single"/>
          <w:lang w:val="en-US"/>
        </w:rPr>
        <w:t>. Furthermore, the findings were comparable with existing periapical radiographs in this study.</w:t>
      </w:r>
    </w:p>
    <w:p w14:paraId="1735FD23" w14:textId="4D5A7261" w:rsidR="00E63E36" w:rsidRDefault="00E63E36" w:rsidP="00E63E36">
      <w:pPr>
        <w:spacing w:after="0" w:line="480" w:lineRule="auto"/>
        <w:ind w:firstLine="720"/>
        <w:jc w:val="both"/>
        <w:rPr>
          <w:rFonts w:ascii="Times New Roman" w:hAnsi="Times New Roman" w:cs="Times New Roman"/>
          <w:lang w:val="en-US"/>
        </w:rPr>
      </w:pPr>
      <w:r>
        <w:rPr>
          <w:rFonts w:ascii="Times New Roman" w:hAnsi="Times New Roman" w:cs="Times New Roman"/>
          <w:lang w:val="en-US"/>
        </w:rPr>
        <w:t>In cross-sectional studies, a</w:t>
      </w:r>
      <w:r w:rsidRPr="0000685A">
        <w:rPr>
          <w:rFonts w:ascii="Times New Roman" w:hAnsi="Times New Roman" w:cs="Times New Roman"/>
          <w:lang w:val="en-US"/>
        </w:rPr>
        <w:t xml:space="preserve"> significant association does not in any way imply causality. For instance, a periapical radiolucency detected close to an inadequately root-filled tooth might be an indication of persistent infection, or it could be incomplete healing. Additionally, the cross-sectional study design does not reflect the dynamic nature of the disease (17). </w:t>
      </w:r>
    </w:p>
    <w:p w14:paraId="529F80E4" w14:textId="0D3CEF33" w:rsidR="00401A72" w:rsidRPr="005A4D0E" w:rsidRDefault="00E63E36" w:rsidP="00E63E36">
      <w:pPr>
        <w:spacing w:after="0" w:line="480" w:lineRule="auto"/>
        <w:ind w:firstLine="720"/>
        <w:jc w:val="both"/>
        <w:rPr>
          <w:rFonts w:ascii="Times New Roman" w:hAnsi="Times New Roman" w:cs="Times New Roman"/>
          <w:u w:val="single"/>
          <w:lang w:val="en-US"/>
        </w:rPr>
      </w:pPr>
      <w:r w:rsidRPr="005A4D0E">
        <w:rPr>
          <w:rFonts w:ascii="Times New Roman" w:hAnsi="Times New Roman" w:cs="Times New Roman"/>
          <w:u w:val="single"/>
          <w:lang w:val="en-US"/>
        </w:rPr>
        <w:lastRenderedPageBreak/>
        <w:t>Since disease proportion was analyzed inherently in the model, the selection criteria must take the disease prevalence into account. Panoramic radiographs taken solely for diagnosing AP were generally uncommon, given that periapical radiographs would yield better accuracy. In this study, we were only interested in undiagnosed cases in new patients. Patients who were diagnosed with AP and/or receiving endodontic treatment at the time of the radiographs taken were excluded. These cases were identified as panoramic radiographs taken solely for AP in the prescription forms. Inclusion of these known cases amidst the new cases would result in an overestimation of the occurrence of AP. On the other hand, because panoramic radiographs were not commonly available for edentulous patients and non-attenders, this would also overestimate the occurrence of the disease (3).</w:t>
      </w:r>
      <w:r w:rsidR="00401A72" w:rsidRPr="005A4D0E">
        <w:rPr>
          <w:rFonts w:ascii="Times New Roman" w:hAnsi="Times New Roman" w:cs="Times New Roman"/>
          <w:u w:val="single"/>
          <w:lang w:val="en-US"/>
        </w:rPr>
        <w:t xml:space="preserve"> </w:t>
      </w:r>
    </w:p>
    <w:p w14:paraId="4C209992" w14:textId="7B3990CC" w:rsidR="00401A72" w:rsidRPr="0000685A" w:rsidRDefault="00401A72" w:rsidP="00401A72">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In the present study, only the risk factors with readily available informat</w:t>
      </w:r>
      <w:r w:rsidR="00B90CD9" w:rsidRPr="0000685A">
        <w:rPr>
          <w:rFonts w:ascii="Times New Roman" w:hAnsi="Times New Roman" w:cs="Times New Roman"/>
          <w:lang w:val="en-US"/>
        </w:rPr>
        <w:t xml:space="preserve">ion were examined. We caution </w:t>
      </w:r>
      <w:r w:rsidR="00F714C8" w:rsidRPr="0000685A">
        <w:rPr>
          <w:rFonts w:ascii="Times New Roman" w:hAnsi="Times New Roman" w:cs="Times New Roman"/>
          <w:lang w:val="en-US"/>
        </w:rPr>
        <w:t>against</w:t>
      </w:r>
      <w:r w:rsidRPr="0000685A">
        <w:rPr>
          <w:rFonts w:ascii="Times New Roman" w:hAnsi="Times New Roman" w:cs="Times New Roman"/>
          <w:lang w:val="en-US"/>
        </w:rPr>
        <w:t xml:space="preserve"> the generalization of the research finding, since the university hospital setting in an urban area would </w:t>
      </w:r>
      <w:r w:rsidR="0000685A" w:rsidRPr="0000685A">
        <w:rPr>
          <w:rFonts w:ascii="Times New Roman" w:hAnsi="Times New Roman" w:cs="Times New Roman"/>
          <w:lang w:val="en-US"/>
        </w:rPr>
        <w:t>give access to</w:t>
      </w:r>
      <w:r w:rsidRPr="0000685A">
        <w:rPr>
          <w:rFonts w:ascii="Times New Roman" w:hAnsi="Times New Roman" w:cs="Times New Roman"/>
          <w:lang w:val="en-US"/>
        </w:rPr>
        <w:t xml:space="preserve"> higher proportions of educated city dwellers. Nevertheless, universities remain the predominant location for scholarly research around the </w:t>
      </w:r>
      <w:r w:rsidR="00851A33">
        <w:rPr>
          <w:rFonts w:ascii="Times New Roman" w:hAnsi="Times New Roman" w:cs="Times New Roman"/>
          <w:lang w:val="en-US"/>
        </w:rPr>
        <w:t>world</w:t>
      </w:r>
      <w:r w:rsidRPr="0000685A">
        <w:rPr>
          <w:rFonts w:ascii="Times New Roman" w:hAnsi="Times New Roman" w:cs="Times New Roman"/>
          <w:lang w:val="en-US"/>
        </w:rPr>
        <w:t xml:space="preserve">. </w:t>
      </w:r>
      <w:r w:rsidR="00F227E2">
        <w:rPr>
          <w:rFonts w:ascii="Times New Roman" w:hAnsi="Times New Roman" w:cs="Times New Roman"/>
          <w:lang w:val="en-US"/>
        </w:rPr>
        <w:t>Therefore, it</w:t>
      </w:r>
      <w:r w:rsidRPr="0000685A">
        <w:rPr>
          <w:rFonts w:ascii="Times New Roman" w:hAnsi="Times New Roman" w:cs="Times New Roman"/>
          <w:lang w:val="en-US"/>
        </w:rPr>
        <w:t xml:space="preserve"> makes sense that many prevalence studies were carried out in dental school clinics</w:t>
      </w:r>
      <w:r w:rsidR="00BE4BA2" w:rsidRPr="0000685A">
        <w:rPr>
          <w:rFonts w:ascii="Times New Roman" w:hAnsi="Times New Roman" w:cs="Times New Roman"/>
          <w:lang w:val="en-US"/>
        </w:rPr>
        <w:t xml:space="preserve"> (6, 7, 12, 13, 15</w:t>
      </w:r>
      <w:r w:rsidR="0000685A" w:rsidRPr="0000685A">
        <w:rPr>
          <w:rFonts w:ascii="Times New Roman" w:hAnsi="Times New Roman" w:cs="Times New Roman"/>
          <w:lang w:val="en-US"/>
        </w:rPr>
        <w:t>, 29</w:t>
      </w:r>
      <w:r w:rsidR="00BE4BA2" w:rsidRPr="0000685A">
        <w:rPr>
          <w:rFonts w:ascii="Times New Roman" w:hAnsi="Times New Roman" w:cs="Times New Roman"/>
          <w:lang w:val="en-US"/>
        </w:rPr>
        <w:t>)</w:t>
      </w:r>
      <w:r w:rsidRPr="0000685A">
        <w:rPr>
          <w:rFonts w:ascii="Times New Roman" w:hAnsi="Times New Roman" w:cs="Times New Roman"/>
          <w:lang w:val="en-US"/>
        </w:rPr>
        <w:t>.</w:t>
      </w:r>
    </w:p>
    <w:p w14:paraId="1ACFABB5" w14:textId="42EB7A84" w:rsidR="006D3A58" w:rsidRPr="0000685A" w:rsidRDefault="00851A33" w:rsidP="00B90CD9">
      <w:pPr>
        <w:spacing w:after="0" w:line="480" w:lineRule="auto"/>
        <w:ind w:firstLine="720"/>
        <w:jc w:val="both"/>
        <w:rPr>
          <w:rFonts w:ascii="Times New Roman" w:hAnsi="Times New Roman" w:cs="Times New Roman"/>
          <w:lang w:val="en-US"/>
        </w:rPr>
      </w:pPr>
      <w:r>
        <w:rPr>
          <w:rFonts w:ascii="Times New Roman" w:hAnsi="Times New Roman" w:cs="Times New Roman"/>
          <w:lang w:val="en-US"/>
        </w:rPr>
        <w:t>Disregarding</w:t>
      </w:r>
      <w:r w:rsidR="00DF3511" w:rsidRPr="0000685A">
        <w:rPr>
          <w:rFonts w:ascii="Times New Roman" w:hAnsi="Times New Roman" w:cs="Times New Roman"/>
          <w:lang w:val="en-US"/>
        </w:rPr>
        <w:t xml:space="preserve"> the cluster effect is a common statistical oversight</w:t>
      </w:r>
      <w:r w:rsidR="00116CF6">
        <w:rPr>
          <w:rFonts w:ascii="Times New Roman" w:hAnsi="Times New Roman" w:cs="Times New Roman"/>
          <w:lang w:val="en-US"/>
        </w:rPr>
        <w:t>, observed also in endodontic</w:t>
      </w:r>
      <w:r w:rsidR="00283CA7" w:rsidRPr="0000685A">
        <w:rPr>
          <w:rFonts w:ascii="Times New Roman" w:hAnsi="Times New Roman" w:cs="Times New Roman"/>
          <w:lang w:val="en-US"/>
        </w:rPr>
        <w:t xml:space="preserve"> </w:t>
      </w:r>
      <w:r w:rsidR="00283CA7" w:rsidRPr="005A4D0E">
        <w:rPr>
          <w:rFonts w:ascii="Times New Roman" w:hAnsi="Times New Roman" w:cs="Times New Roman"/>
          <w:lang w:val="en-US"/>
        </w:rPr>
        <w:t>research (</w:t>
      </w:r>
      <w:r w:rsidR="0082582F" w:rsidRPr="005A4D0E">
        <w:rPr>
          <w:rFonts w:ascii="Times New Roman" w:hAnsi="Times New Roman" w:cs="Times New Roman"/>
          <w:lang w:val="en-US"/>
        </w:rPr>
        <w:t>32</w:t>
      </w:r>
      <w:r w:rsidR="00283CA7" w:rsidRPr="005A4D0E">
        <w:rPr>
          <w:rFonts w:ascii="Times New Roman" w:hAnsi="Times New Roman" w:cs="Times New Roman"/>
          <w:lang w:val="en-US"/>
        </w:rPr>
        <w:t>).</w:t>
      </w:r>
      <w:r w:rsidR="00B82F7F" w:rsidRPr="005A4D0E">
        <w:rPr>
          <w:rFonts w:ascii="Times New Roman" w:hAnsi="Times New Roman" w:cs="Times New Roman"/>
          <w:lang w:val="en-US"/>
        </w:rPr>
        <w:t xml:space="preserve"> </w:t>
      </w:r>
      <w:r w:rsidR="00B82F7F" w:rsidRPr="0000685A">
        <w:rPr>
          <w:rFonts w:ascii="Times New Roman" w:hAnsi="Times New Roman" w:cs="Times New Roman"/>
          <w:lang w:val="en-US"/>
        </w:rPr>
        <w:t>T</w:t>
      </w:r>
      <w:r w:rsidR="007639A9" w:rsidRPr="0000685A">
        <w:rPr>
          <w:rFonts w:ascii="Times New Roman" w:hAnsi="Times New Roman" w:cs="Times New Roman"/>
          <w:lang w:val="en-US"/>
        </w:rPr>
        <w:t>he strength of this present study lies in</w:t>
      </w:r>
      <w:r w:rsidR="00B82F7F" w:rsidRPr="0000685A">
        <w:rPr>
          <w:rFonts w:ascii="Times New Roman" w:hAnsi="Times New Roman" w:cs="Times New Roman"/>
          <w:lang w:val="en-US"/>
        </w:rPr>
        <w:t xml:space="preserve"> </w:t>
      </w:r>
      <w:r w:rsidR="007639A9" w:rsidRPr="0000685A">
        <w:rPr>
          <w:rFonts w:ascii="Times New Roman" w:hAnsi="Times New Roman" w:cs="Times New Roman"/>
          <w:lang w:val="en-US"/>
        </w:rPr>
        <w:t>the</w:t>
      </w:r>
      <w:r w:rsidR="00B82F7F" w:rsidRPr="0000685A">
        <w:rPr>
          <w:rFonts w:ascii="Times New Roman" w:hAnsi="Times New Roman" w:cs="Times New Roman"/>
          <w:lang w:val="en-US"/>
        </w:rPr>
        <w:t xml:space="preserve"> </w:t>
      </w:r>
      <w:r w:rsidR="007639A9" w:rsidRPr="0000685A">
        <w:rPr>
          <w:rFonts w:ascii="Times New Roman" w:hAnsi="Times New Roman" w:cs="Times New Roman"/>
          <w:lang w:val="en-US"/>
        </w:rPr>
        <w:t>ability</w:t>
      </w:r>
      <w:r w:rsidR="00B82F7F" w:rsidRPr="0000685A">
        <w:rPr>
          <w:rFonts w:ascii="Times New Roman" w:hAnsi="Times New Roman" w:cs="Times New Roman"/>
          <w:lang w:val="en-US"/>
        </w:rPr>
        <w:t xml:space="preserve"> to look at cross-sectional </w:t>
      </w:r>
      <w:r w:rsidR="00D03537" w:rsidRPr="0000685A">
        <w:rPr>
          <w:rFonts w:ascii="Times New Roman" w:hAnsi="Times New Roman" w:cs="Times New Roman"/>
          <w:lang w:val="en-US"/>
        </w:rPr>
        <w:t xml:space="preserve">prevalence </w:t>
      </w:r>
      <w:r w:rsidR="00B82F7F" w:rsidRPr="0000685A">
        <w:rPr>
          <w:rFonts w:ascii="Times New Roman" w:hAnsi="Times New Roman" w:cs="Times New Roman"/>
          <w:lang w:val="en-US"/>
        </w:rPr>
        <w:t xml:space="preserve">data </w:t>
      </w:r>
      <w:r w:rsidR="00D03537" w:rsidRPr="0000685A">
        <w:rPr>
          <w:rFonts w:ascii="Times New Roman" w:hAnsi="Times New Roman" w:cs="Times New Roman"/>
          <w:lang w:val="en-US"/>
        </w:rPr>
        <w:t xml:space="preserve">of AP </w:t>
      </w:r>
      <w:r w:rsidR="00B82F7F" w:rsidRPr="0000685A">
        <w:rPr>
          <w:rFonts w:ascii="Times New Roman" w:hAnsi="Times New Roman" w:cs="Times New Roman"/>
          <w:lang w:val="en-US"/>
        </w:rPr>
        <w:t xml:space="preserve">in the light of </w:t>
      </w:r>
      <w:r w:rsidR="00B338E2">
        <w:rPr>
          <w:rFonts w:ascii="Times New Roman" w:hAnsi="Times New Roman" w:cs="Times New Roman"/>
          <w:lang w:val="en-US"/>
        </w:rPr>
        <w:t>multi</w:t>
      </w:r>
      <w:r w:rsidR="00F714C8" w:rsidRPr="0000685A">
        <w:rPr>
          <w:rFonts w:ascii="Times New Roman" w:hAnsi="Times New Roman" w:cs="Times New Roman"/>
          <w:lang w:val="en-US"/>
        </w:rPr>
        <w:t>level</w:t>
      </w:r>
      <w:r w:rsidR="00B82F7F" w:rsidRPr="0000685A">
        <w:rPr>
          <w:rFonts w:ascii="Times New Roman" w:hAnsi="Times New Roman" w:cs="Times New Roman"/>
          <w:lang w:val="en-US"/>
        </w:rPr>
        <w:t xml:space="preserve"> modeling.</w:t>
      </w:r>
      <w:r w:rsidR="009049F4" w:rsidRPr="0000685A">
        <w:rPr>
          <w:rFonts w:ascii="Times New Roman" w:hAnsi="Times New Roman" w:cs="Times New Roman"/>
          <w:lang w:val="en-US"/>
        </w:rPr>
        <w:t xml:space="preserve"> </w:t>
      </w:r>
      <w:r w:rsidR="00B82F7F" w:rsidRPr="0000685A">
        <w:rPr>
          <w:rFonts w:ascii="Times New Roman" w:hAnsi="Times New Roman" w:cs="Times New Roman"/>
          <w:lang w:val="en-US"/>
        </w:rPr>
        <w:t xml:space="preserve"> </w:t>
      </w:r>
      <w:r w:rsidR="006D3A58" w:rsidRPr="0000685A">
        <w:rPr>
          <w:rFonts w:ascii="Times New Roman" w:hAnsi="Times New Roman" w:cs="Times New Roman"/>
          <w:lang w:val="en-US"/>
        </w:rPr>
        <w:t xml:space="preserve">Initial descriptive analysis revealed that the burden of the disease was concentrated in a quarter of the patients, with a varying number of teeth showing signs of </w:t>
      </w:r>
      <w:r w:rsidR="00EA47D1" w:rsidRPr="0000685A">
        <w:rPr>
          <w:rFonts w:ascii="Times New Roman" w:hAnsi="Times New Roman" w:cs="Times New Roman"/>
          <w:lang w:val="en-US"/>
        </w:rPr>
        <w:t xml:space="preserve">a </w:t>
      </w:r>
      <w:r w:rsidR="006D3A58" w:rsidRPr="0000685A">
        <w:rPr>
          <w:rFonts w:ascii="Times New Roman" w:hAnsi="Times New Roman" w:cs="Times New Roman"/>
          <w:lang w:val="en-US"/>
        </w:rPr>
        <w:t>periapical radiolucency. This point</w:t>
      </w:r>
      <w:r w:rsidR="00EA47D1" w:rsidRPr="0000685A">
        <w:rPr>
          <w:rFonts w:ascii="Times New Roman" w:hAnsi="Times New Roman" w:cs="Times New Roman"/>
          <w:lang w:val="en-US"/>
        </w:rPr>
        <w:t>ed</w:t>
      </w:r>
      <w:r w:rsidR="006D3A58" w:rsidRPr="0000685A">
        <w:rPr>
          <w:rFonts w:ascii="Times New Roman" w:hAnsi="Times New Roman" w:cs="Times New Roman"/>
          <w:lang w:val="en-US"/>
        </w:rPr>
        <w:t xml:space="preserve"> towards variability that exists not just between individuals, but also between teeth. Hence, the </w:t>
      </w:r>
      <w:r w:rsidR="006E769B" w:rsidRPr="0000685A">
        <w:rPr>
          <w:rFonts w:ascii="Times New Roman" w:hAnsi="Times New Roman" w:cs="Times New Roman"/>
          <w:lang w:val="en-US"/>
        </w:rPr>
        <w:t>need</w:t>
      </w:r>
      <w:r w:rsidR="006D3A58" w:rsidRPr="0000685A">
        <w:rPr>
          <w:rFonts w:ascii="Times New Roman" w:hAnsi="Times New Roman" w:cs="Times New Roman"/>
          <w:lang w:val="en-US"/>
        </w:rPr>
        <w:t xml:space="preserve"> for further analysis is warranted. Using </w:t>
      </w:r>
      <w:r w:rsidR="00B338E2">
        <w:rPr>
          <w:rFonts w:ascii="Times New Roman" w:hAnsi="Times New Roman" w:cs="Times New Roman"/>
          <w:lang w:val="en-US"/>
        </w:rPr>
        <w:t>multi</w:t>
      </w:r>
      <w:r w:rsidR="004633EC" w:rsidRPr="0000685A">
        <w:rPr>
          <w:rFonts w:ascii="Times New Roman" w:hAnsi="Times New Roman" w:cs="Times New Roman"/>
          <w:lang w:val="en-US"/>
        </w:rPr>
        <w:t>level analysis,</w:t>
      </w:r>
      <w:r w:rsidR="006D3A58" w:rsidRPr="0000685A">
        <w:rPr>
          <w:rFonts w:ascii="Times New Roman" w:hAnsi="Times New Roman" w:cs="Times New Roman"/>
          <w:lang w:val="en-US"/>
        </w:rPr>
        <w:t xml:space="preserve"> </w:t>
      </w:r>
      <w:r w:rsidR="004633EC" w:rsidRPr="0000685A">
        <w:rPr>
          <w:rFonts w:ascii="Times New Roman" w:hAnsi="Times New Roman" w:cs="Times New Roman"/>
          <w:lang w:val="en-US"/>
        </w:rPr>
        <w:t>t</w:t>
      </w:r>
      <w:r w:rsidR="006D3A58" w:rsidRPr="0000685A">
        <w:rPr>
          <w:rFonts w:ascii="Times New Roman" w:hAnsi="Times New Roman" w:cs="Times New Roman"/>
          <w:lang w:val="en-US"/>
        </w:rPr>
        <w:t xml:space="preserve">he </w:t>
      </w:r>
      <w:r w:rsidR="00B82F7F" w:rsidRPr="0000685A">
        <w:rPr>
          <w:rFonts w:ascii="Times New Roman" w:hAnsi="Times New Roman" w:cs="Times New Roman"/>
          <w:lang w:val="en-US"/>
        </w:rPr>
        <w:t xml:space="preserve">predicted </w:t>
      </w:r>
      <w:r w:rsidR="006D3A58" w:rsidRPr="0000685A">
        <w:rPr>
          <w:rFonts w:ascii="Times New Roman" w:hAnsi="Times New Roman" w:cs="Times New Roman"/>
          <w:lang w:val="en-US"/>
        </w:rPr>
        <w:t xml:space="preserve">probability of having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was shown </w:t>
      </w:r>
      <w:r w:rsidR="001C0AD0" w:rsidRPr="0000685A">
        <w:rPr>
          <w:rFonts w:ascii="Times New Roman" w:hAnsi="Times New Roman" w:cs="Times New Roman"/>
        </w:rPr>
        <w:t>to be due to greater variability between individuals than between teeth</w:t>
      </w:r>
      <w:r w:rsidR="006D3A58" w:rsidRPr="0000685A">
        <w:rPr>
          <w:rFonts w:ascii="Times New Roman" w:hAnsi="Times New Roman" w:cs="Times New Roman"/>
          <w:lang w:val="en-US"/>
        </w:rPr>
        <w:t xml:space="preserve">. Thus, this translates to a more informed conclusion for clinicians in risk assessment, rather than a one-size-fits-all number. </w:t>
      </w:r>
      <w:r w:rsidR="007D0B96" w:rsidRPr="0000685A">
        <w:rPr>
          <w:rFonts w:ascii="Times New Roman" w:hAnsi="Times New Roman" w:cs="Times New Roman"/>
          <w:lang w:val="en-US"/>
        </w:rPr>
        <w:t xml:space="preserve"> </w:t>
      </w:r>
    </w:p>
    <w:p w14:paraId="2BFB111A" w14:textId="177AC4BC" w:rsidR="006D3A58" w:rsidRPr="0000685A" w:rsidRDefault="006D3A58" w:rsidP="002014B3">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P</w:t>
      </w:r>
      <w:r w:rsidR="001C0AD0" w:rsidRPr="0000685A">
        <w:rPr>
          <w:rFonts w:ascii="Times New Roman" w:hAnsi="Times New Roman" w:cs="Times New Roman"/>
          <w:lang w:val="en-US"/>
        </w:rPr>
        <w:t>osterior tee</w:t>
      </w:r>
      <w:r w:rsidRPr="0000685A">
        <w:rPr>
          <w:rFonts w:ascii="Times New Roman" w:hAnsi="Times New Roman" w:cs="Times New Roman"/>
          <w:lang w:val="en-US"/>
        </w:rPr>
        <w:t>th w</w:t>
      </w:r>
      <w:r w:rsidR="001C0AD0" w:rsidRPr="0000685A">
        <w:rPr>
          <w:rFonts w:ascii="Times New Roman" w:hAnsi="Times New Roman" w:cs="Times New Roman"/>
          <w:lang w:val="en-US"/>
        </w:rPr>
        <w:t>ere</w:t>
      </w:r>
      <w:r w:rsidRPr="0000685A">
        <w:rPr>
          <w:rFonts w:ascii="Times New Roman" w:hAnsi="Times New Roman" w:cs="Times New Roman"/>
          <w:lang w:val="en-US"/>
        </w:rPr>
        <w:t xml:space="preserve"> significant</w:t>
      </w:r>
      <w:r w:rsidR="00C56FD4" w:rsidRPr="0000685A">
        <w:rPr>
          <w:rFonts w:ascii="Times New Roman" w:hAnsi="Times New Roman" w:cs="Times New Roman"/>
          <w:lang w:val="en-US"/>
        </w:rPr>
        <w:t>ly</w:t>
      </w:r>
      <w:r w:rsidRPr="0000685A">
        <w:rPr>
          <w:rFonts w:ascii="Times New Roman" w:hAnsi="Times New Roman" w:cs="Times New Roman"/>
          <w:lang w:val="en-US"/>
        </w:rPr>
        <w:t xml:space="preserve"> </w:t>
      </w:r>
      <w:r w:rsidR="00C56FD4" w:rsidRPr="0000685A">
        <w:rPr>
          <w:rFonts w:ascii="Times New Roman" w:hAnsi="Times New Roman" w:cs="Times New Roman"/>
          <w:lang w:val="en-US"/>
        </w:rPr>
        <w:t>associated with</w:t>
      </w:r>
      <w:r w:rsidRPr="0000685A">
        <w:rPr>
          <w:rFonts w:ascii="Times New Roman" w:hAnsi="Times New Roman" w:cs="Times New Roman"/>
          <w:lang w:val="en-US"/>
        </w:rPr>
        <w:t xml:space="preserve"> </w:t>
      </w:r>
      <w:r w:rsidR="00860CC2" w:rsidRPr="0000685A">
        <w:rPr>
          <w:rFonts w:ascii="Times New Roman" w:hAnsi="Times New Roman" w:cs="Times New Roman"/>
          <w:lang w:val="en-US"/>
        </w:rPr>
        <w:t>AP</w:t>
      </w:r>
      <w:r w:rsidR="00BE4BA2" w:rsidRPr="0000685A">
        <w:rPr>
          <w:rFonts w:ascii="Times New Roman" w:hAnsi="Times New Roman" w:cs="Times New Roman"/>
          <w:lang w:val="en-US"/>
        </w:rPr>
        <w:t>, consistent with earlier</w:t>
      </w:r>
      <w:r w:rsidRPr="0000685A">
        <w:rPr>
          <w:rFonts w:ascii="Times New Roman" w:hAnsi="Times New Roman" w:cs="Times New Roman"/>
          <w:lang w:val="en-US"/>
        </w:rPr>
        <w:t xml:space="preserve"> findings</w:t>
      </w:r>
      <w:r w:rsidR="00BE4BA2" w:rsidRPr="0000685A">
        <w:rPr>
          <w:rFonts w:ascii="Times New Roman" w:hAnsi="Times New Roman" w:cs="Times New Roman"/>
          <w:lang w:val="en-US"/>
        </w:rPr>
        <w:t xml:space="preserve"> (6</w:t>
      </w:r>
      <w:r w:rsidR="00BE4BA2" w:rsidRPr="0000685A">
        <w:rPr>
          <w:rFonts w:ascii="Times New Roman" w:hAnsi="Times New Roman" w:cs="Times New Roman"/>
        </w:rPr>
        <w:t>–8)</w:t>
      </w:r>
      <w:r w:rsidRPr="0000685A">
        <w:rPr>
          <w:rFonts w:ascii="Times New Roman" w:hAnsi="Times New Roman" w:cs="Times New Roman"/>
          <w:lang w:val="en-US"/>
        </w:rPr>
        <w:t>.  A possible explanation for this is the intricate anatomy of these teeth (</w:t>
      </w:r>
      <w:r w:rsidR="005E0F23" w:rsidRPr="0000685A">
        <w:rPr>
          <w:rFonts w:ascii="Times New Roman" w:hAnsi="Times New Roman" w:cs="Times New Roman"/>
          <w:lang w:val="en-US"/>
        </w:rPr>
        <w:t>6,</w:t>
      </w:r>
      <w:r w:rsidRPr="0000685A">
        <w:rPr>
          <w:rFonts w:ascii="Times New Roman" w:hAnsi="Times New Roman" w:cs="Times New Roman"/>
          <w:lang w:val="en-US"/>
        </w:rPr>
        <w:t xml:space="preserve"> </w:t>
      </w:r>
      <w:r w:rsidR="005E0F23" w:rsidRPr="0000685A">
        <w:rPr>
          <w:rFonts w:ascii="Times New Roman" w:hAnsi="Times New Roman" w:cs="Times New Roman"/>
          <w:lang w:val="en-US"/>
        </w:rPr>
        <w:t>8</w:t>
      </w:r>
      <w:r w:rsidRPr="0000685A">
        <w:rPr>
          <w:rFonts w:ascii="Times New Roman" w:hAnsi="Times New Roman" w:cs="Times New Roman"/>
          <w:lang w:val="en-US"/>
        </w:rPr>
        <w:t xml:space="preserve">). </w:t>
      </w:r>
      <w:r w:rsidR="0094268A" w:rsidRPr="0000685A">
        <w:rPr>
          <w:rFonts w:ascii="Times New Roman" w:hAnsi="Times New Roman" w:cs="Times New Roman"/>
          <w:lang w:val="en-US"/>
        </w:rPr>
        <w:t>T</w:t>
      </w:r>
      <w:r w:rsidRPr="0000685A">
        <w:rPr>
          <w:rFonts w:ascii="Times New Roman" w:hAnsi="Times New Roman" w:cs="Times New Roman"/>
          <w:lang w:val="en-US"/>
        </w:rPr>
        <w:t>he use of panoramic radiographs, which have lower sensitivity than periapical radiographs in detecting periapical lesions, especially in the anterior region</w:t>
      </w:r>
      <w:r w:rsidR="0056608D" w:rsidRPr="0000685A">
        <w:rPr>
          <w:rFonts w:ascii="Times New Roman" w:hAnsi="Times New Roman" w:cs="Times New Roman"/>
          <w:lang w:val="en-US"/>
        </w:rPr>
        <w:t xml:space="preserve"> (</w:t>
      </w:r>
      <w:r w:rsidR="00BC7A5B" w:rsidRPr="005A4D0E">
        <w:rPr>
          <w:rFonts w:ascii="Times New Roman" w:hAnsi="Times New Roman" w:cs="Times New Roman"/>
          <w:lang w:val="en-US"/>
        </w:rPr>
        <w:t>28, 30</w:t>
      </w:r>
      <w:r w:rsidR="00BE4BA2" w:rsidRPr="0000685A">
        <w:rPr>
          <w:rFonts w:ascii="Times New Roman" w:hAnsi="Times New Roman" w:cs="Times New Roman"/>
          <w:lang w:val="en-US"/>
        </w:rPr>
        <w:t>)</w:t>
      </w:r>
      <w:r w:rsidR="0094268A" w:rsidRPr="0000685A">
        <w:rPr>
          <w:rFonts w:ascii="Times New Roman" w:hAnsi="Times New Roman" w:cs="Times New Roman"/>
          <w:lang w:val="en-US"/>
        </w:rPr>
        <w:t>, may also be partly contributory</w:t>
      </w:r>
      <w:r w:rsidRPr="0000685A">
        <w:rPr>
          <w:rFonts w:ascii="Times New Roman" w:hAnsi="Times New Roman" w:cs="Times New Roman"/>
          <w:lang w:val="en-US"/>
        </w:rPr>
        <w:t xml:space="preserve">. As observed in Figure 1, no </w:t>
      </w:r>
      <w:r w:rsidR="0094268A" w:rsidRPr="0000685A">
        <w:rPr>
          <w:rFonts w:ascii="Times New Roman" w:hAnsi="Times New Roman" w:cs="Times New Roman"/>
          <w:lang w:val="en-US"/>
        </w:rPr>
        <w:lastRenderedPageBreak/>
        <w:t>peri</w:t>
      </w:r>
      <w:r w:rsidRPr="0000685A">
        <w:rPr>
          <w:rFonts w:ascii="Times New Roman" w:hAnsi="Times New Roman" w:cs="Times New Roman"/>
          <w:lang w:val="en-US"/>
        </w:rPr>
        <w:t>apical radiolucency was found in the lower anterior region, perhaps due to blurring of the image (</w:t>
      </w:r>
      <w:r w:rsidR="005E0F23" w:rsidRPr="0000685A">
        <w:rPr>
          <w:rFonts w:ascii="Times New Roman" w:hAnsi="Times New Roman" w:cs="Times New Roman"/>
          <w:lang w:val="en-US"/>
        </w:rPr>
        <w:t>6</w:t>
      </w:r>
      <w:r w:rsidRPr="0000685A">
        <w:rPr>
          <w:rFonts w:ascii="Times New Roman" w:hAnsi="Times New Roman" w:cs="Times New Roman"/>
          <w:lang w:val="en-US"/>
        </w:rPr>
        <w:t>) because the region falls in front of</w:t>
      </w:r>
      <w:r w:rsidR="00E42A04" w:rsidRPr="0000685A">
        <w:rPr>
          <w:rFonts w:ascii="Times New Roman" w:hAnsi="Times New Roman" w:cs="Times New Roman"/>
          <w:lang w:val="en-US"/>
        </w:rPr>
        <w:t>,</w:t>
      </w:r>
      <w:r w:rsidRPr="0000685A">
        <w:rPr>
          <w:rFonts w:ascii="Times New Roman" w:hAnsi="Times New Roman" w:cs="Times New Roman"/>
          <w:lang w:val="en-US"/>
        </w:rPr>
        <w:t xml:space="preserve"> or behind</w:t>
      </w:r>
      <w:r w:rsidR="00E42A04" w:rsidRPr="0000685A">
        <w:rPr>
          <w:rFonts w:ascii="Times New Roman" w:hAnsi="Times New Roman" w:cs="Times New Roman"/>
          <w:lang w:val="en-US"/>
        </w:rPr>
        <w:t>,</w:t>
      </w:r>
      <w:r w:rsidRPr="0000685A">
        <w:rPr>
          <w:rFonts w:ascii="Times New Roman" w:hAnsi="Times New Roman" w:cs="Times New Roman"/>
          <w:lang w:val="en-US"/>
        </w:rPr>
        <w:t xml:space="preserve"> the focal trough. </w:t>
      </w:r>
    </w:p>
    <w:p w14:paraId="59CBDDD2" w14:textId="721AB8F7" w:rsidR="006D3A58" w:rsidRPr="0000685A" w:rsidRDefault="00E42A04" w:rsidP="007253AB">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The </w:t>
      </w:r>
      <w:r w:rsidR="008B2084" w:rsidRPr="0000685A">
        <w:rPr>
          <w:rFonts w:ascii="Times New Roman" w:hAnsi="Times New Roman" w:cs="Times New Roman"/>
          <w:lang w:val="en-US"/>
        </w:rPr>
        <w:t xml:space="preserve">maxillary-mandibular </w:t>
      </w:r>
      <w:r w:rsidRPr="0000685A">
        <w:rPr>
          <w:rFonts w:ascii="Times New Roman" w:hAnsi="Times New Roman" w:cs="Times New Roman"/>
          <w:lang w:val="en-US"/>
        </w:rPr>
        <w:t>l</w:t>
      </w:r>
      <w:r w:rsidR="006D3A58" w:rsidRPr="0000685A">
        <w:rPr>
          <w:rFonts w:ascii="Times New Roman" w:hAnsi="Times New Roman" w:cs="Times New Roman"/>
          <w:lang w:val="en-US"/>
        </w:rPr>
        <w:t>ocation of the tooth was not a si</w:t>
      </w:r>
      <w:r w:rsidR="007253AB" w:rsidRPr="0000685A">
        <w:rPr>
          <w:rFonts w:ascii="Times New Roman" w:hAnsi="Times New Roman" w:cs="Times New Roman"/>
          <w:lang w:val="en-US"/>
        </w:rPr>
        <w:t>gnificant factor in this study, but</w:t>
      </w:r>
      <w:r w:rsidRPr="0000685A">
        <w:rPr>
          <w:rFonts w:ascii="Times New Roman" w:hAnsi="Times New Roman" w:cs="Times New Roman"/>
          <w:lang w:val="en-US"/>
        </w:rPr>
        <w:t xml:space="preserve"> p</w:t>
      </w:r>
      <w:r w:rsidR="006D3A58" w:rsidRPr="0000685A">
        <w:rPr>
          <w:rFonts w:ascii="Times New Roman" w:hAnsi="Times New Roman" w:cs="Times New Roman"/>
          <w:lang w:val="en-US"/>
        </w:rPr>
        <w:t>revious studies employing bivariate analysis</w:t>
      </w:r>
      <w:r w:rsidRPr="0000685A">
        <w:rPr>
          <w:rFonts w:ascii="Times New Roman" w:hAnsi="Times New Roman" w:cs="Times New Roman"/>
          <w:lang w:val="en-US"/>
        </w:rPr>
        <w:t xml:space="preserve"> </w:t>
      </w:r>
      <w:r w:rsidR="006D3A58" w:rsidRPr="0000685A">
        <w:rPr>
          <w:rFonts w:ascii="Times New Roman" w:hAnsi="Times New Roman" w:cs="Times New Roman"/>
          <w:lang w:val="en-US"/>
        </w:rPr>
        <w:t xml:space="preserve">reported </w:t>
      </w:r>
      <w:r w:rsidR="001154D6" w:rsidRPr="0000685A">
        <w:rPr>
          <w:rFonts w:ascii="Times New Roman" w:hAnsi="Times New Roman" w:cs="Times New Roman"/>
          <w:lang w:val="en-US"/>
        </w:rPr>
        <w:t xml:space="preserve">a </w:t>
      </w:r>
      <w:r w:rsidR="006D3A58" w:rsidRPr="0000685A">
        <w:rPr>
          <w:rFonts w:ascii="Times New Roman" w:hAnsi="Times New Roman" w:cs="Times New Roman"/>
          <w:lang w:val="en-US"/>
        </w:rPr>
        <w:t xml:space="preserve">higher prevalence of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in maxillary teeth (</w:t>
      </w:r>
      <w:r w:rsidR="000F7BF6" w:rsidRPr="0000685A">
        <w:rPr>
          <w:rFonts w:ascii="Times New Roman" w:hAnsi="Times New Roman" w:cs="Times New Roman"/>
          <w:lang w:val="en-US"/>
        </w:rPr>
        <w:t>6, 8</w:t>
      </w:r>
      <w:r w:rsidR="007253AB" w:rsidRPr="0000685A">
        <w:rPr>
          <w:rFonts w:ascii="Times New Roman" w:hAnsi="Times New Roman" w:cs="Times New Roman"/>
          <w:lang w:val="en-US"/>
        </w:rPr>
        <w:t>). W</w:t>
      </w:r>
      <w:r w:rsidR="004633EC" w:rsidRPr="0000685A">
        <w:rPr>
          <w:rFonts w:ascii="Times New Roman" w:hAnsi="Times New Roman" w:cs="Times New Roman"/>
          <w:lang w:val="en-US"/>
        </w:rPr>
        <w:t xml:space="preserve">e </w:t>
      </w:r>
      <w:r w:rsidR="00851A33">
        <w:rPr>
          <w:rFonts w:ascii="Times New Roman" w:hAnsi="Times New Roman" w:cs="Times New Roman"/>
          <w:lang w:val="en-US"/>
        </w:rPr>
        <w:t>postulate</w:t>
      </w:r>
      <w:r w:rsidR="004633EC" w:rsidRPr="0000685A">
        <w:rPr>
          <w:rFonts w:ascii="Times New Roman" w:hAnsi="Times New Roman" w:cs="Times New Roman"/>
          <w:lang w:val="en-US"/>
        </w:rPr>
        <w:t xml:space="preserve"> that the </w:t>
      </w:r>
      <w:r w:rsidR="006E6DE4" w:rsidRPr="0000685A">
        <w:rPr>
          <w:rFonts w:ascii="Times New Roman" w:hAnsi="Times New Roman" w:cs="Times New Roman"/>
          <w:lang w:val="en-US"/>
        </w:rPr>
        <w:t xml:space="preserve">contradicting findings </w:t>
      </w:r>
      <w:r w:rsidR="00F714C8" w:rsidRPr="0000685A">
        <w:rPr>
          <w:rFonts w:ascii="Times New Roman" w:hAnsi="Times New Roman" w:cs="Times New Roman"/>
          <w:lang w:val="en-US"/>
        </w:rPr>
        <w:t xml:space="preserve">between studies </w:t>
      </w:r>
      <w:r w:rsidR="006E6DE4" w:rsidRPr="0000685A">
        <w:rPr>
          <w:rFonts w:ascii="Times New Roman" w:hAnsi="Times New Roman" w:cs="Times New Roman"/>
          <w:lang w:val="en-US"/>
        </w:rPr>
        <w:t>were partly due to the increased Type I error rates with single-level studies.</w:t>
      </w:r>
      <w:r w:rsidR="004633EC" w:rsidRPr="0000685A">
        <w:rPr>
          <w:rFonts w:ascii="Times New Roman" w:hAnsi="Times New Roman" w:cs="Times New Roman"/>
          <w:lang w:val="en-US"/>
        </w:rPr>
        <w:t xml:space="preserve">  </w:t>
      </w:r>
      <w:r w:rsidR="006E6DE4" w:rsidRPr="0000685A">
        <w:rPr>
          <w:rFonts w:ascii="Times New Roman" w:hAnsi="Times New Roman" w:cs="Times New Roman"/>
          <w:lang w:val="en-US"/>
        </w:rPr>
        <w:t>Also</w:t>
      </w:r>
      <w:r w:rsidR="006D3A58" w:rsidRPr="0000685A">
        <w:rPr>
          <w:rFonts w:ascii="Times New Roman" w:hAnsi="Times New Roman" w:cs="Times New Roman"/>
          <w:lang w:val="en-US"/>
        </w:rPr>
        <w:t xml:space="preserve">, </w:t>
      </w:r>
      <w:r w:rsidR="006E6DE4" w:rsidRPr="0000685A">
        <w:rPr>
          <w:rFonts w:ascii="Times New Roman" w:hAnsi="Times New Roman" w:cs="Times New Roman"/>
          <w:lang w:val="en-US"/>
        </w:rPr>
        <w:t>there might be an interaction effect of tooth location and tooth type on AP</w:t>
      </w:r>
      <w:r w:rsidR="006D3A58" w:rsidRPr="0000685A">
        <w:rPr>
          <w:rFonts w:ascii="Times New Roman" w:hAnsi="Times New Roman" w:cs="Times New Roman"/>
          <w:lang w:val="en-US"/>
        </w:rPr>
        <w:t xml:space="preserve"> </w:t>
      </w:r>
      <w:r w:rsidR="006E6DE4" w:rsidRPr="0000685A">
        <w:rPr>
          <w:rFonts w:ascii="Times New Roman" w:hAnsi="Times New Roman" w:cs="Times New Roman"/>
          <w:lang w:val="en-US"/>
        </w:rPr>
        <w:t>(</w:t>
      </w:r>
      <w:r w:rsidR="000F7BF6" w:rsidRPr="0000685A">
        <w:rPr>
          <w:rFonts w:ascii="Times New Roman" w:hAnsi="Times New Roman" w:cs="Times New Roman"/>
          <w:lang w:val="en-US"/>
        </w:rPr>
        <w:t>17</w:t>
      </w:r>
      <w:r w:rsidR="006E6DE4" w:rsidRPr="0000685A">
        <w:rPr>
          <w:rFonts w:ascii="Times New Roman" w:hAnsi="Times New Roman" w:cs="Times New Roman"/>
          <w:lang w:val="en-US"/>
        </w:rPr>
        <w:t xml:space="preserve">). </w:t>
      </w:r>
      <w:r w:rsidR="001154D6" w:rsidRPr="0000685A">
        <w:rPr>
          <w:rFonts w:ascii="Times New Roman" w:hAnsi="Times New Roman" w:cs="Times New Roman"/>
          <w:lang w:val="en-US"/>
        </w:rPr>
        <w:t>In this study, s</w:t>
      </w:r>
      <w:r w:rsidR="006D3A58" w:rsidRPr="0000685A">
        <w:rPr>
          <w:rFonts w:ascii="Times New Roman" w:hAnsi="Times New Roman" w:cs="Times New Roman"/>
          <w:lang w:val="en-US"/>
        </w:rPr>
        <w:t xml:space="preserve">imilar to most prevalence studies,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was more commonly found </w:t>
      </w:r>
      <w:r w:rsidR="00C56FD4" w:rsidRPr="0000685A">
        <w:rPr>
          <w:rFonts w:ascii="Times New Roman" w:hAnsi="Times New Roman" w:cs="Times New Roman"/>
          <w:lang w:val="en-US"/>
        </w:rPr>
        <w:t>in</w:t>
      </w:r>
      <w:r w:rsidR="006D3A58" w:rsidRPr="0000685A">
        <w:rPr>
          <w:rFonts w:ascii="Times New Roman" w:hAnsi="Times New Roman" w:cs="Times New Roman"/>
          <w:lang w:val="en-US"/>
        </w:rPr>
        <w:t xml:space="preserve"> root-filled teeth than non-root-filled teeth (</w:t>
      </w:r>
      <w:r w:rsidR="000F7BF6" w:rsidRPr="0000685A">
        <w:rPr>
          <w:rFonts w:ascii="Times New Roman" w:hAnsi="Times New Roman" w:cs="Times New Roman"/>
          <w:lang w:val="en-US"/>
        </w:rPr>
        <w:t>6, 7, 9</w:t>
      </w:r>
      <w:r w:rsidR="000F7BF6" w:rsidRPr="0000685A">
        <w:rPr>
          <w:rFonts w:ascii="Times New Roman" w:hAnsi="Times New Roman" w:cs="Times New Roman"/>
        </w:rPr>
        <w:t>–</w:t>
      </w:r>
      <w:r w:rsidR="000F7BF6" w:rsidRPr="0000685A">
        <w:rPr>
          <w:rFonts w:ascii="Times New Roman" w:hAnsi="Times New Roman" w:cs="Times New Roman"/>
          <w:lang w:val="en-US"/>
        </w:rPr>
        <w:t>11</w:t>
      </w:r>
      <w:r w:rsidR="006D3A58" w:rsidRPr="0000685A">
        <w:rPr>
          <w:rFonts w:ascii="Times New Roman" w:hAnsi="Times New Roman" w:cs="Times New Roman"/>
          <w:lang w:val="en-US"/>
        </w:rPr>
        <w:t>). Generally, underextended root fillings (2– 4mm short of the radiographic apex), overextended root-fillings (&gt;</w:t>
      </w:r>
      <w:r w:rsidR="00851A33">
        <w:rPr>
          <w:rFonts w:ascii="Times New Roman" w:hAnsi="Times New Roman" w:cs="Times New Roman"/>
          <w:lang w:val="en-US"/>
        </w:rPr>
        <w:t xml:space="preserve"> 2</w:t>
      </w:r>
      <w:r w:rsidR="006D3A58" w:rsidRPr="0000685A">
        <w:rPr>
          <w:rFonts w:ascii="Times New Roman" w:hAnsi="Times New Roman" w:cs="Times New Roman"/>
          <w:lang w:val="en-US"/>
        </w:rPr>
        <w:t xml:space="preserve">mm from </w:t>
      </w:r>
      <w:r w:rsidR="001154D6" w:rsidRPr="0000685A">
        <w:rPr>
          <w:rFonts w:ascii="Times New Roman" w:hAnsi="Times New Roman" w:cs="Times New Roman"/>
          <w:lang w:val="en-US"/>
        </w:rPr>
        <w:t xml:space="preserve">the </w:t>
      </w:r>
      <w:r w:rsidR="006D3A58" w:rsidRPr="0000685A">
        <w:rPr>
          <w:rFonts w:ascii="Times New Roman" w:hAnsi="Times New Roman" w:cs="Times New Roman"/>
          <w:lang w:val="en-US"/>
        </w:rPr>
        <w:t xml:space="preserve">radiographic apex) and fillings containing voids </w:t>
      </w:r>
      <w:r w:rsidR="0094268A" w:rsidRPr="0000685A">
        <w:rPr>
          <w:rFonts w:ascii="Times New Roman" w:hAnsi="Times New Roman" w:cs="Times New Roman"/>
          <w:lang w:val="en-US"/>
        </w:rPr>
        <w:t xml:space="preserve">were </w:t>
      </w:r>
      <w:r w:rsidR="006D3A58" w:rsidRPr="0000685A">
        <w:rPr>
          <w:rFonts w:ascii="Times New Roman" w:hAnsi="Times New Roman" w:cs="Times New Roman"/>
          <w:lang w:val="en-US"/>
        </w:rPr>
        <w:t>more frequently found with periapical lesions than teeth with a satisfactory root filling (</w:t>
      </w:r>
      <w:r w:rsidR="000F7BF6" w:rsidRPr="0000685A">
        <w:rPr>
          <w:rFonts w:ascii="Times New Roman" w:hAnsi="Times New Roman" w:cs="Times New Roman"/>
          <w:lang w:val="en-US"/>
        </w:rPr>
        <w:t>6</w:t>
      </w:r>
      <w:r w:rsidR="006D3A58" w:rsidRPr="0000685A">
        <w:rPr>
          <w:rFonts w:ascii="Times New Roman" w:hAnsi="Times New Roman" w:cs="Times New Roman"/>
          <w:lang w:val="en-US"/>
        </w:rPr>
        <w:t xml:space="preserve">). Extension of the root filling to apical constriction </w:t>
      </w:r>
      <w:r w:rsidR="0006247F" w:rsidRPr="0000685A">
        <w:rPr>
          <w:rFonts w:ascii="Times New Roman" w:hAnsi="Times New Roman" w:cs="Times New Roman"/>
          <w:lang w:val="en-US"/>
        </w:rPr>
        <w:t>favors</w:t>
      </w:r>
      <w:r w:rsidR="006D3A58" w:rsidRPr="0000685A">
        <w:rPr>
          <w:rFonts w:ascii="Times New Roman" w:hAnsi="Times New Roman" w:cs="Times New Roman"/>
          <w:lang w:val="en-US"/>
        </w:rPr>
        <w:t xml:space="preserve"> healing, as confirmed by histological findings </w:t>
      </w:r>
      <w:r w:rsidR="006D3A58" w:rsidRPr="005A4D0E">
        <w:rPr>
          <w:rFonts w:ascii="Times New Roman" w:hAnsi="Times New Roman" w:cs="Times New Roman"/>
          <w:lang w:val="en-US"/>
        </w:rPr>
        <w:t>(</w:t>
      </w:r>
      <w:r w:rsidR="00BC7A5B" w:rsidRPr="005A4D0E">
        <w:rPr>
          <w:rFonts w:ascii="Times New Roman" w:hAnsi="Times New Roman" w:cs="Times New Roman"/>
          <w:lang w:val="en-US"/>
        </w:rPr>
        <w:t>33</w:t>
      </w:r>
      <w:r w:rsidR="006D3A58" w:rsidRPr="005A4D0E">
        <w:rPr>
          <w:rFonts w:ascii="Times New Roman" w:hAnsi="Times New Roman" w:cs="Times New Roman"/>
          <w:lang w:val="en-US"/>
        </w:rPr>
        <w:t xml:space="preserve">). </w:t>
      </w:r>
    </w:p>
    <w:p w14:paraId="45774E91" w14:textId="29AF1DAE" w:rsidR="008D7C13" w:rsidRDefault="006D3A58" w:rsidP="008D7C13">
      <w:pPr>
        <w:spacing w:after="0" w:line="480" w:lineRule="auto"/>
        <w:ind w:firstLine="720"/>
        <w:jc w:val="both"/>
        <w:rPr>
          <w:rFonts w:ascii="Times New Roman" w:hAnsi="Times New Roman" w:cs="Times New Roman"/>
          <w:lang w:val="en-US"/>
        </w:rPr>
      </w:pPr>
      <w:r w:rsidRPr="0000685A">
        <w:rPr>
          <w:rFonts w:ascii="Times New Roman" w:hAnsi="Times New Roman" w:cs="Times New Roman"/>
          <w:lang w:val="en-US"/>
        </w:rPr>
        <w:t xml:space="preserve">Age was found to be a significant factor in this study, </w:t>
      </w:r>
      <w:r w:rsidR="0094268A" w:rsidRPr="0000685A">
        <w:rPr>
          <w:rFonts w:ascii="Times New Roman" w:hAnsi="Times New Roman" w:cs="Times New Roman"/>
          <w:lang w:val="en-US"/>
        </w:rPr>
        <w:t xml:space="preserve">in agreement </w:t>
      </w:r>
      <w:r w:rsidRPr="0000685A">
        <w:rPr>
          <w:rFonts w:ascii="Times New Roman" w:hAnsi="Times New Roman" w:cs="Times New Roman"/>
          <w:lang w:val="en-US"/>
        </w:rPr>
        <w:t xml:space="preserve">with </w:t>
      </w:r>
      <w:r w:rsidR="006739E3" w:rsidRPr="0000685A">
        <w:rPr>
          <w:rFonts w:ascii="Times New Roman" w:hAnsi="Times New Roman" w:cs="Times New Roman"/>
          <w:lang w:val="en-US"/>
        </w:rPr>
        <w:t>earlier findings (</w:t>
      </w:r>
      <w:r w:rsidR="000F7BF6" w:rsidRPr="0000685A">
        <w:rPr>
          <w:rFonts w:ascii="Times New Roman" w:hAnsi="Times New Roman" w:cs="Times New Roman"/>
          <w:lang w:val="en-US"/>
        </w:rPr>
        <w:t>6, 8</w:t>
      </w:r>
      <w:r w:rsidRPr="0000685A">
        <w:rPr>
          <w:rFonts w:ascii="Times New Roman" w:hAnsi="Times New Roman" w:cs="Times New Roman"/>
          <w:lang w:val="en-US"/>
        </w:rPr>
        <w:t xml:space="preserve">), probably due to the cumulative experience of caries and dental </w:t>
      </w:r>
      <w:r w:rsidR="001154D6" w:rsidRPr="0000685A">
        <w:rPr>
          <w:rFonts w:ascii="Times New Roman" w:hAnsi="Times New Roman" w:cs="Times New Roman"/>
          <w:lang w:val="en-US"/>
        </w:rPr>
        <w:t xml:space="preserve">interventions </w:t>
      </w:r>
      <w:r w:rsidRPr="0000685A">
        <w:rPr>
          <w:rFonts w:ascii="Times New Roman" w:hAnsi="Times New Roman" w:cs="Times New Roman"/>
          <w:lang w:val="en-US"/>
        </w:rPr>
        <w:t>over time (</w:t>
      </w:r>
      <w:r w:rsidR="000F7BF6" w:rsidRPr="0000685A">
        <w:rPr>
          <w:rFonts w:ascii="Times New Roman" w:hAnsi="Times New Roman" w:cs="Times New Roman"/>
          <w:lang w:val="en-US"/>
        </w:rPr>
        <w:t>6). However,</w:t>
      </w:r>
      <w:r w:rsidRPr="0000685A">
        <w:rPr>
          <w:rFonts w:ascii="Times New Roman" w:hAnsi="Times New Roman" w:cs="Times New Roman"/>
          <w:lang w:val="en-US"/>
        </w:rPr>
        <w:t xml:space="preserve"> unlike </w:t>
      </w:r>
      <w:r w:rsidR="00C56FD4" w:rsidRPr="0000685A">
        <w:rPr>
          <w:rFonts w:ascii="Times New Roman" w:hAnsi="Times New Roman" w:cs="Times New Roman"/>
          <w:lang w:val="en-US"/>
        </w:rPr>
        <w:t xml:space="preserve">a </w:t>
      </w:r>
      <w:r w:rsidRPr="0000685A">
        <w:rPr>
          <w:rFonts w:ascii="Times New Roman" w:hAnsi="Times New Roman" w:cs="Times New Roman"/>
          <w:lang w:val="en-US"/>
        </w:rPr>
        <w:t xml:space="preserve">cavitated carious lesion,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is a dynamic disease, which can be healed with appropriate treatment</w:t>
      </w:r>
      <w:r w:rsidR="000F7BF6" w:rsidRPr="0000685A">
        <w:rPr>
          <w:rFonts w:ascii="Times New Roman" w:hAnsi="Times New Roman" w:cs="Times New Roman"/>
          <w:lang w:val="en-US"/>
        </w:rPr>
        <w:t xml:space="preserve"> (5).  Furthermore, a</w:t>
      </w:r>
      <w:r w:rsidRPr="0000685A">
        <w:rPr>
          <w:rFonts w:ascii="Times New Roman" w:hAnsi="Times New Roman" w:cs="Times New Roman"/>
          <w:lang w:val="en-US"/>
        </w:rPr>
        <w:t xml:space="preserve">n increased ratio of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with age does not necessarily indicate that older individuals are more affected by periapical disease as this ratio may also be driven by the negating effect of tooth </w:t>
      </w:r>
      <w:r w:rsidRPr="005A4D0E">
        <w:rPr>
          <w:rFonts w:ascii="Times New Roman" w:hAnsi="Times New Roman" w:cs="Times New Roman"/>
          <w:lang w:val="en-US"/>
        </w:rPr>
        <w:t>loss</w:t>
      </w:r>
      <w:r w:rsidR="0056608D" w:rsidRPr="005A4D0E">
        <w:rPr>
          <w:rFonts w:ascii="Times New Roman" w:hAnsi="Times New Roman" w:cs="Times New Roman"/>
          <w:lang w:val="en-US"/>
        </w:rPr>
        <w:t xml:space="preserve"> (34</w:t>
      </w:r>
      <w:r w:rsidR="000F7BF6" w:rsidRPr="005A4D0E">
        <w:rPr>
          <w:rFonts w:ascii="Times New Roman" w:hAnsi="Times New Roman" w:cs="Times New Roman"/>
          <w:lang w:val="en-US"/>
        </w:rPr>
        <w:t>)</w:t>
      </w:r>
      <w:r w:rsidRPr="005A4D0E">
        <w:rPr>
          <w:rFonts w:ascii="Times New Roman" w:hAnsi="Times New Roman" w:cs="Times New Roman"/>
          <w:lang w:val="en-US"/>
        </w:rPr>
        <w:t xml:space="preserve">. </w:t>
      </w:r>
      <w:r w:rsidRPr="0000685A">
        <w:rPr>
          <w:rFonts w:ascii="Times New Roman" w:hAnsi="Times New Roman" w:cs="Times New Roman"/>
          <w:lang w:val="en-US"/>
        </w:rPr>
        <w:t xml:space="preserve">On the other hand, the lack of evidence in the association </w:t>
      </w:r>
      <w:r w:rsidR="001154D6" w:rsidRPr="0000685A">
        <w:rPr>
          <w:rFonts w:ascii="Times New Roman" w:hAnsi="Times New Roman" w:cs="Times New Roman"/>
          <w:lang w:val="en-US"/>
        </w:rPr>
        <w:t xml:space="preserve">between </w:t>
      </w:r>
      <w:r w:rsidRPr="0000685A">
        <w:rPr>
          <w:rFonts w:ascii="Times New Roman" w:hAnsi="Times New Roman" w:cs="Times New Roman"/>
          <w:lang w:val="en-US"/>
        </w:rPr>
        <w:t xml:space="preserve">gender and </w:t>
      </w:r>
      <w:r w:rsidR="00860CC2" w:rsidRPr="0000685A">
        <w:rPr>
          <w:rFonts w:ascii="Times New Roman" w:hAnsi="Times New Roman" w:cs="Times New Roman"/>
          <w:lang w:val="en-US"/>
        </w:rPr>
        <w:t>AP</w:t>
      </w:r>
      <w:r w:rsidRPr="0000685A">
        <w:rPr>
          <w:rFonts w:ascii="Times New Roman" w:hAnsi="Times New Roman" w:cs="Times New Roman"/>
          <w:lang w:val="en-US"/>
        </w:rPr>
        <w:t xml:space="preserve"> is contradictory to the findings of López-López </w:t>
      </w:r>
      <w:r w:rsidRPr="0000685A">
        <w:rPr>
          <w:rFonts w:ascii="Times New Roman" w:hAnsi="Times New Roman" w:cs="Times New Roman"/>
          <w:i/>
          <w:lang w:val="en-US"/>
        </w:rPr>
        <w:t>et al</w:t>
      </w:r>
      <w:r w:rsidRPr="0000685A">
        <w:rPr>
          <w:rFonts w:ascii="Times New Roman" w:hAnsi="Times New Roman" w:cs="Times New Roman"/>
          <w:lang w:val="en-US"/>
        </w:rPr>
        <w:t>. (2012)</w:t>
      </w:r>
      <w:r w:rsidR="0056608D" w:rsidRPr="0000685A">
        <w:rPr>
          <w:rFonts w:ascii="Times New Roman" w:hAnsi="Times New Roman" w:cs="Times New Roman"/>
          <w:lang w:val="en-US"/>
        </w:rPr>
        <w:t xml:space="preserve"> </w:t>
      </w:r>
      <w:r w:rsidR="0056608D" w:rsidRPr="00435359">
        <w:rPr>
          <w:rFonts w:ascii="Times New Roman" w:hAnsi="Times New Roman" w:cs="Times New Roman"/>
          <w:lang w:val="en-US"/>
        </w:rPr>
        <w:t>(35</w:t>
      </w:r>
      <w:r w:rsidR="000F7BF6" w:rsidRPr="00435359">
        <w:rPr>
          <w:rFonts w:ascii="Times New Roman" w:hAnsi="Times New Roman" w:cs="Times New Roman"/>
          <w:lang w:val="en-US"/>
        </w:rPr>
        <w:t>)</w:t>
      </w:r>
      <w:r w:rsidRPr="00435359">
        <w:rPr>
          <w:rFonts w:ascii="Times New Roman" w:hAnsi="Times New Roman" w:cs="Times New Roman"/>
          <w:lang w:val="en-US"/>
        </w:rPr>
        <w:t xml:space="preserve">. </w:t>
      </w:r>
      <w:r w:rsidR="0094268A" w:rsidRPr="0000685A">
        <w:rPr>
          <w:rFonts w:ascii="Times New Roman" w:hAnsi="Times New Roman" w:cs="Times New Roman"/>
          <w:lang w:val="en-US"/>
        </w:rPr>
        <w:t>Nevertheless</w:t>
      </w:r>
      <w:r w:rsidRPr="0000685A">
        <w:rPr>
          <w:rFonts w:ascii="Times New Roman" w:hAnsi="Times New Roman" w:cs="Times New Roman"/>
          <w:lang w:val="en-US"/>
        </w:rPr>
        <w:t xml:space="preserve">, earlier positive findings were probably driven by discrepancies in health </w:t>
      </w:r>
      <w:r w:rsidR="00851A33" w:rsidRPr="00435359">
        <w:rPr>
          <w:rFonts w:ascii="Times New Roman" w:hAnsi="Times New Roman" w:cs="Times New Roman"/>
          <w:lang w:val="en-US"/>
        </w:rPr>
        <w:t>behaviors</w:t>
      </w:r>
      <w:r w:rsidRPr="00435359">
        <w:rPr>
          <w:rFonts w:ascii="Times New Roman" w:hAnsi="Times New Roman" w:cs="Times New Roman"/>
          <w:lang w:val="en-US"/>
        </w:rPr>
        <w:t xml:space="preserve"> (</w:t>
      </w:r>
      <w:r w:rsidR="0056608D" w:rsidRPr="00435359">
        <w:rPr>
          <w:rFonts w:ascii="Times New Roman" w:hAnsi="Times New Roman" w:cs="Times New Roman"/>
          <w:lang w:val="en-US"/>
        </w:rPr>
        <w:t>35</w:t>
      </w:r>
      <w:r w:rsidRPr="00435359">
        <w:rPr>
          <w:rFonts w:ascii="Times New Roman" w:hAnsi="Times New Roman" w:cs="Times New Roman"/>
          <w:lang w:val="en-US"/>
        </w:rPr>
        <w:t xml:space="preserve">), </w:t>
      </w:r>
      <w:r w:rsidRPr="0000685A">
        <w:rPr>
          <w:rFonts w:ascii="Times New Roman" w:hAnsi="Times New Roman" w:cs="Times New Roman"/>
          <w:lang w:val="en-US"/>
        </w:rPr>
        <w:t>rather than biological functions.</w:t>
      </w:r>
      <w:r w:rsidR="006E6DE4" w:rsidRPr="0000685A">
        <w:rPr>
          <w:rFonts w:ascii="Times New Roman" w:hAnsi="Times New Roman" w:cs="Times New Roman"/>
          <w:lang w:val="en-US"/>
        </w:rPr>
        <w:t xml:space="preserve"> </w:t>
      </w:r>
      <w:r w:rsidR="00E9619A">
        <w:rPr>
          <w:rFonts w:ascii="Times New Roman" w:hAnsi="Times New Roman" w:cs="Times New Roman"/>
          <w:lang w:val="en-US"/>
        </w:rPr>
        <w:t>Similarly</w:t>
      </w:r>
      <w:r w:rsidR="007253AB" w:rsidRPr="0000685A">
        <w:rPr>
          <w:rFonts w:ascii="Times New Roman" w:hAnsi="Times New Roman" w:cs="Times New Roman"/>
          <w:lang w:val="en-US"/>
        </w:rPr>
        <w:t xml:space="preserve">, </w:t>
      </w:r>
      <w:r w:rsidR="00E9619A">
        <w:rPr>
          <w:rFonts w:ascii="Times New Roman" w:hAnsi="Times New Roman" w:cs="Times New Roman"/>
          <w:lang w:val="en-US"/>
        </w:rPr>
        <w:t>the effect</w:t>
      </w:r>
      <w:r w:rsidR="0028776E" w:rsidRPr="0000685A">
        <w:rPr>
          <w:rFonts w:ascii="Times New Roman" w:hAnsi="Times New Roman" w:cs="Times New Roman"/>
          <w:lang w:val="en-US"/>
        </w:rPr>
        <w:t xml:space="preserve"> </w:t>
      </w:r>
      <w:r w:rsidR="00E9619A">
        <w:rPr>
          <w:rFonts w:ascii="Times New Roman" w:hAnsi="Times New Roman" w:cs="Times New Roman"/>
          <w:lang w:val="en-US"/>
        </w:rPr>
        <w:t xml:space="preserve">of </w:t>
      </w:r>
      <w:r w:rsidR="007725D4" w:rsidRPr="0000685A">
        <w:rPr>
          <w:rFonts w:ascii="Times New Roman" w:hAnsi="Times New Roman" w:cs="Times New Roman"/>
          <w:lang w:val="en-US"/>
        </w:rPr>
        <w:t>unadjusted correlation between teeth</w:t>
      </w:r>
      <w:r w:rsidR="00F714C8" w:rsidRPr="0000685A">
        <w:rPr>
          <w:rFonts w:ascii="Times New Roman" w:hAnsi="Times New Roman" w:cs="Times New Roman"/>
          <w:lang w:val="en-US"/>
        </w:rPr>
        <w:t xml:space="preserve"> </w:t>
      </w:r>
      <w:r w:rsidR="00E9619A">
        <w:rPr>
          <w:rFonts w:ascii="Times New Roman" w:hAnsi="Times New Roman" w:cs="Times New Roman"/>
          <w:lang w:val="en-US"/>
        </w:rPr>
        <w:t>could not be ruled out</w:t>
      </w:r>
      <w:r w:rsidR="007725D4" w:rsidRPr="0000685A">
        <w:rPr>
          <w:rFonts w:ascii="Times New Roman" w:hAnsi="Times New Roman" w:cs="Times New Roman"/>
          <w:lang w:val="en-US"/>
        </w:rPr>
        <w:t>.</w:t>
      </w:r>
      <w:r w:rsidR="00B9742E" w:rsidRPr="0000685A">
        <w:rPr>
          <w:rFonts w:ascii="Times New Roman" w:hAnsi="Times New Roman" w:cs="Times New Roman"/>
          <w:lang w:val="en-US"/>
        </w:rPr>
        <w:t xml:space="preserve"> </w:t>
      </w:r>
      <w:r w:rsidR="007725D4" w:rsidRPr="0000685A">
        <w:rPr>
          <w:rFonts w:ascii="Times New Roman" w:hAnsi="Times New Roman" w:cs="Times New Roman"/>
          <w:lang w:val="en-US"/>
        </w:rPr>
        <w:t xml:space="preserve"> </w:t>
      </w:r>
    </w:p>
    <w:p w14:paraId="63F4BCC1" w14:textId="77777777" w:rsidR="00786E2C" w:rsidRDefault="00786E2C" w:rsidP="00786E2C">
      <w:pPr>
        <w:spacing w:after="0" w:line="480" w:lineRule="auto"/>
        <w:jc w:val="both"/>
        <w:rPr>
          <w:rFonts w:ascii="Times New Roman" w:hAnsi="Times New Roman" w:cs="Times New Roman"/>
          <w:b/>
          <w:lang w:val="en-US"/>
        </w:rPr>
      </w:pPr>
    </w:p>
    <w:p w14:paraId="696FCCF5" w14:textId="5FC35730" w:rsidR="00786E2C" w:rsidRPr="00786E2C" w:rsidRDefault="00786E2C" w:rsidP="00786E2C">
      <w:pPr>
        <w:spacing w:after="0" w:line="480" w:lineRule="auto"/>
        <w:jc w:val="both"/>
        <w:rPr>
          <w:rFonts w:ascii="Times New Roman" w:hAnsi="Times New Roman" w:cs="Times New Roman"/>
          <w:b/>
          <w:lang w:val="en-US"/>
        </w:rPr>
      </w:pPr>
      <w:r>
        <w:rPr>
          <w:rFonts w:ascii="Times New Roman" w:hAnsi="Times New Roman" w:cs="Times New Roman"/>
          <w:b/>
          <w:lang w:val="en-US"/>
        </w:rPr>
        <w:t>Conclusions</w:t>
      </w:r>
    </w:p>
    <w:p w14:paraId="097A9D57" w14:textId="77777777" w:rsidR="009E23D0" w:rsidRDefault="00851A33" w:rsidP="009E23D0">
      <w:pPr>
        <w:spacing w:after="0" w:line="480" w:lineRule="auto"/>
        <w:ind w:firstLine="720"/>
        <w:jc w:val="both"/>
        <w:rPr>
          <w:rFonts w:ascii="Times New Roman" w:hAnsi="Times New Roman" w:cs="Times New Roman"/>
          <w:lang w:val="en-US"/>
        </w:rPr>
      </w:pPr>
      <w:r>
        <w:rPr>
          <w:rFonts w:ascii="Times New Roman" w:hAnsi="Times New Roman" w:cs="Times New Roman"/>
          <w:lang w:val="en-US"/>
        </w:rPr>
        <w:t>M</w:t>
      </w:r>
      <w:r w:rsidR="00B338E2">
        <w:rPr>
          <w:rFonts w:ascii="Times New Roman" w:hAnsi="Times New Roman" w:cs="Times New Roman"/>
          <w:lang w:val="en-US"/>
        </w:rPr>
        <w:t>ulti</w:t>
      </w:r>
      <w:r w:rsidR="0056608D" w:rsidRPr="0000685A">
        <w:rPr>
          <w:rFonts w:ascii="Times New Roman" w:hAnsi="Times New Roman" w:cs="Times New Roman"/>
          <w:lang w:val="en-US"/>
        </w:rPr>
        <w:t xml:space="preserve">level modeling is a valid and efficient statistical method in analyzing AP data. </w:t>
      </w:r>
      <w:r w:rsidR="006D3A58" w:rsidRPr="0000685A">
        <w:rPr>
          <w:rFonts w:ascii="Times New Roman" w:hAnsi="Times New Roman" w:cs="Times New Roman"/>
          <w:lang w:val="en-US"/>
        </w:rPr>
        <w:t xml:space="preserve">Within the limit of this study, </w:t>
      </w:r>
      <w:r w:rsidR="005D6E58" w:rsidRPr="0000685A">
        <w:rPr>
          <w:rFonts w:ascii="Times New Roman" w:hAnsi="Times New Roman" w:cs="Times New Roman"/>
          <w:lang w:val="en-US"/>
        </w:rPr>
        <w:t xml:space="preserve">it can be </w:t>
      </w:r>
      <w:r w:rsidR="006D3A58" w:rsidRPr="0000685A">
        <w:rPr>
          <w:rFonts w:ascii="Times New Roman" w:hAnsi="Times New Roman" w:cs="Times New Roman"/>
          <w:lang w:val="en-US"/>
        </w:rPr>
        <w:t>conclude</w:t>
      </w:r>
      <w:r w:rsidR="005D6E58" w:rsidRPr="0000685A">
        <w:rPr>
          <w:rFonts w:ascii="Times New Roman" w:hAnsi="Times New Roman" w:cs="Times New Roman"/>
          <w:lang w:val="en-US"/>
        </w:rPr>
        <w:t>d</w:t>
      </w:r>
      <w:r w:rsidR="006D3A58" w:rsidRPr="0000685A">
        <w:rPr>
          <w:rFonts w:ascii="Times New Roman" w:hAnsi="Times New Roman" w:cs="Times New Roman"/>
          <w:lang w:val="en-US"/>
        </w:rPr>
        <w:t xml:space="preserve"> that the </w:t>
      </w:r>
      <w:r w:rsidR="0028776E" w:rsidRPr="0000685A">
        <w:rPr>
          <w:rFonts w:ascii="Times New Roman" w:hAnsi="Times New Roman" w:cs="Times New Roman"/>
          <w:lang w:val="en-US"/>
        </w:rPr>
        <w:t>predicted probability</w:t>
      </w:r>
      <w:r w:rsidR="006D3A58" w:rsidRPr="0000685A">
        <w:rPr>
          <w:rFonts w:ascii="Times New Roman" w:hAnsi="Times New Roman" w:cs="Times New Roman"/>
          <w:lang w:val="en-US"/>
        </w:rPr>
        <w:t xml:space="preserve"> of </w:t>
      </w:r>
      <w:r w:rsidR="00D21F2E">
        <w:rPr>
          <w:rFonts w:ascii="Times New Roman" w:hAnsi="Times New Roman" w:cs="Times New Roman"/>
          <w:lang w:val="en-US"/>
        </w:rPr>
        <w:t>a tooth</w:t>
      </w:r>
      <w:r w:rsidR="006D3A58" w:rsidRPr="0000685A">
        <w:rPr>
          <w:rFonts w:ascii="Times New Roman" w:hAnsi="Times New Roman" w:cs="Times New Roman"/>
          <w:lang w:val="en-US"/>
        </w:rPr>
        <w:t xml:space="preserve"> having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xml:space="preserve"> in this </w:t>
      </w:r>
      <w:r w:rsidR="0028776E" w:rsidRPr="0000685A">
        <w:rPr>
          <w:rFonts w:ascii="Times New Roman" w:hAnsi="Times New Roman" w:cs="Times New Roman"/>
          <w:lang w:val="en-US"/>
        </w:rPr>
        <w:t xml:space="preserve">defined </w:t>
      </w:r>
      <w:r w:rsidR="006D3A58" w:rsidRPr="0000685A">
        <w:rPr>
          <w:rFonts w:ascii="Times New Roman" w:hAnsi="Times New Roman" w:cs="Times New Roman"/>
          <w:lang w:val="en-US"/>
        </w:rPr>
        <w:t xml:space="preserve">population was small, but there is great variation between individuals. Using multilevel modeling, it </w:t>
      </w:r>
      <w:r w:rsidR="005D6E58" w:rsidRPr="0000685A">
        <w:rPr>
          <w:rFonts w:ascii="Times New Roman" w:hAnsi="Times New Roman" w:cs="Times New Roman"/>
          <w:lang w:val="en-US"/>
        </w:rPr>
        <w:t>was</w:t>
      </w:r>
      <w:r w:rsidR="006D3A58" w:rsidRPr="0000685A">
        <w:rPr>
          <w:rFonts w:ascii="Times New Roman" w:hAnsi="Times New Roman" w:cs="Times New Roman"/>
          <w:lang w:val="en-US"/>
        </w:rPr>
        <w:t xml:space="preserve"> found that posterior teeth and teeth with poor </w:t>
      </w:r>
      <w:r w:rsidR="005D6E58" w:rsidRPr="0000685A">
        <w:rPr>
          <w:rFonts w:ascii="Times New Roman" w:hAnsi="Times New Roman" w:cs="Times New Roman"/>
          <w:lang w:val="en-US"/>
        </w:rPr>
        <w:t xml:space="preserve">quality </w:t>
      </w:r>
      <w:r w:rsidR="006D3A58" w:rsidRPr="0000685A">
        <w:rPr>
          <w:rFonts w:ascii="Times New Roman" w:hAnsi="Times New Roman" w:cs="Times New Roman"/>
          <w:lang w:val="en-US"/>
        </w:rPr>
        <w:t>root filling</w:t>
      </w:r>
      <w:r w:rsidR="005D6E58" w:rsidRPr="0000685A">
        <w:rPr>
          <w:rFonts w:ascii="Times New Roman" w:hAnsi="Times New Roman" w:cs="Times New Roman"/>
          <w:lang w:val="en-US"/>
        </w:rPr>
        <w:t>s</w:t>
      </w:r>
      <w:r w:rsidR="006D3A58" w:rsidRPr="0000685A">
        <w:rPr>
          <w:rFonts w:ascii="Times New Roman" w:hAnsi="Times New Roman" w:cs="Times New Roman"/>
          <w:lang w:val="en-US"/>
        </w:rPr>
        <w:t xml:space="preserve"> tend to have increased odds of having </w:t>
      </w:r>
      <w:r w:rsidR="00860CC2" w:rsidRPr="0000685A">
        <w:rPr>
          <w:rFonts w:ascii="Times New Roman" w:hAnsi="Times New Roman" w:cs="Times New Roman"/>
          <w:lang w:val="en-US"/>
        </w:rPr>
        <w:t>AP</w:t>
      </w:r>
      <w:r w:rsidR="006D3A58" w:rsidRPr="0000685A">
        <w:rPr>
          <w:rFonts w:ascii="Times New Roman" w:hAnsi="Times New Roman" w:cs="Times New Roman"/>
          <w:lang w:val="en-US"/>
        </w:rPr>
        <w:t>. On the patient</w:t>
      </w:r>
      <w:r w:rsidR="008F34D0" w:rsidRPr="0000685A">
        <w:rPr>
          <w:rFonts w:ascii="Times New Roman" w:hAnsi="Times New Roman" w:cs="Times New Roman"/>
          <w:lang w:val="en-US"/>
        </w:rPr>
        <w:t>-</w:t>
      </w:r>
      <w:r w:rsidR="006D3A58" w:rsidRPr="0000685A">
        <w:rPr>
          <w:rFonts w:ascii="Times New Roman" w:hAnsi="Times New Roman" w:cs="Times New Roman"/>
          <w:lang w:val="en-US"/>
        </w:rPr>
        <w:t xml:space="preserve">level, advancing age poses as a significant factor of having </w:t>
      </w:r>
      <w:r w:rsidR="00860CC2" w:rsidRPr="0000685A">
        <w:rPr>
          <w:rFonts w:ascii="Times New Roman" w:hAnsi="Times New Roman" w:cs="Times New Roman"/>
          <w:lang w:val="en-US"/>
        </w:rPr>
        <w:t>AP</w:t>
      </w:r>
      <w:r w:rsidR="00E9619A">
        <w:rPr>
          <w:rFonts w:ascii="Times New Roman" w:hAnsi="Times New Roman" w:cs="Times New Roman"/>
          <w:lang w:val="en-US"/>
        </w:rPr>
        <w:t>.</w:t>
      </w:r>
    </w:p>
    <w:p w14:paraId="61E1EB90" w14:textId="77777777" w:rsidR="009E23D0" w:rsidRDefault="009E23D0" w:rsidP="009E23D0">
      <w:pPr>
        <w:spacing w:after="0" w:line="480" w:lineRule="auto"/>
        <w:jc w:val="both"/>
        <w:rPr>
          <w:rFonts w:ascii="Times New Roman" w:hAnsi="Times New Roman" w:cs="Times New Roman"/>
          <w:lang w:val="en-US"/>
        </w:rPr>
      </w:pPr>
    </w:p>
    <w:p w14:paraId="5EB8B3DA" w14:textId="3FF2D4FE" w:rsidR="008C6CB8" w:rsidRPr="009E23D0" w:rsidRDefault="008C6CB8" w:rsidP="009E23D0">
      <w:pPr>
        <w:spacing w:after="0" w:line="480" w:lineRule="auto"/>
        <w:jc w:val="both"/>
        <w:rPr>
          <w:rFonts w:ascii="Times New Roman" w:hAnsi="Times New Roman" w:cs="Times New Roman"/>
          <w:lang w:val="en-US"/>
        </w:rPr>
      </w:pPr>
      <w:r w:rsidRPr="0000685A">
        <w:rPr>
          <w:rFonts w:ascii="Times New Roman" w:hAnsi="Times New Roman" w:cs="Times New Roman"/>
          <w:b/>
        </w:rPr>
        <w:t>References</w:t>
      </w:r>
    </w:p>
    <w:p w14:paraId="6ED88823"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Nair PNR. Pathobiological of apical periodontitis. In: Ørstavik D, Pitt Ford TR, editors. Essential Endodontology: prevention and treatment of apical periodontitis. 2</w:t>
      </w:r>
      <w:r w:rsidRPr="0000685A">
        <w:rPr>
          <w:rFonts w:ascii="Times New Roman" w:hAnsi="Times New Roman" w:cs="Times New Roman"/>
          <w:vertAlign w:val="superscript"/>
        </w:rPr>
        <w:t>nd</w:t>
      </w:r>
      <w:r w:rsidRPr="0000685A">
        <w:rPr>
          <w:rFonts w:ascii="Times New Roman" w:hAnsi="Times New Roman" w:cs="Times New Roman"/>
        </w:rPr>
        <w:t xml:space="preserve"> ed. Oxford: Blackwell Munksgaard Ltd.; 2008. p. 81-123.</w:t>
      </w:r>
    </w:p>
    <w:p w14:paraId="03EB8DAC"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Huumonen S, Ørstavik D. Radiological aspects of apical periodontitis. Endod Topics 2002;1:3–25. </w:t>
      </w:r>
    </w:p>
    <w:p w14:paraId="7EA6A2C6" w14:textId="21EA2E1E"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Ørstavik D, Kerekes K, Eriksen HM. The periapical index: a scoring system for radiographic assessment of apical periodontitis. </w:t>
      </w:r>
      <w:proofErr w:type="spellStart"/>
      <w:r w:rsidR="00BD0BC7">
        <w:rPr>
          <w:rFonts w:ascii="Times New Roman" w:hAnsi="Times New Roman" w:cs="Times New Roman"/>
        </w:rPr>
        <w:t>Endod</w:t>
      </w:r>
      <w:proofErr w:type="spellEnd"/>
      <w:r w:rsidR="00BD0BC7">
        <w:rPr>
          <w:rFonts w:ascii="Times New Roman" w:hAnsi="Times New Roman" w:cs="Times New Roman"/>
        </w:rPr>
        <w:t xml:space="preserve"> </w:t>
      </w:r>
      <w:r w:rsidRPr="0000685A">
        <w:rPr>
          <w:rFonts w:ascii="Times New Roman" w:hAnsi="Times New Roman" w:cs="Times New Roman"/>
        </w:rPr>
        <w:t xml:space="preserve">Dent </w:t>
      </w:r>
      <w:proofErr w:type="spellStart"/>
      <w:r w:rsidRPr="0000685A">
        <w:rPr>
          <w:rFonts w:ascii="Times New Roman" w:hAnsi="Times New Roman" w:cs="Times New Roman"/>
        </w:rPr>
        <w:t>Traumatol</w:t>
      </w:r>
      <w:proofErr w:type="spellEnd"/>
      <w:r w:rsidRPr="0000685A">
        <w:rPr>
          <w:rFonts w:ascii="Times New Roman" w:hAnsi="Times New Roman" w:cs="Times New Roman"/>
        </w:rPr>
        <w:t xml:space="preserve"> 1986</w:t>
      </w:r>
      <w:proofErr w:type="gramStart"/>
      <w:r w:rsidRPr="0000685A">
        <w:rPr>
          <w:rFonts w:ascii="Times New Roman" w:hAnsi="Times New Roman" w:cs="Times New Roman"/>
        </w:rPr>
        <w:t>;2:20</w:t>
      </w:r>
      <w:proofErr w:type="gramEnd"/>
      <w:r w:rsidRPr="0000685A">
        <w:rPr>
          <w:rFonts w:ascii="Times New Roman" w:hAnsi="Times New Roman" w:cs="Times New Roman"/>
        </w:rPr>
        <w:t xml:space="preserve">–34. </w:t>
      </w:r>
    </w:p>
    <w:p w14:paraId="59BF74F9"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Eriksen HM, Kirkevang LL, Petersson K. Endodontic epidemiology and treatment outcome: general considerations. Endod Topics 2002;2:1–9. </w:t>
      </w:r>
    </w:p>
    <w:p w14:paraId="20F755CB"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Pak JG, Fayazi S, White SN. Prevalence of periapical radiolucency and root canal treatment: a systematic review of cross-sectional studies. J Endod 2012;38:1170–6. </w:t>
      </w:r>
    </w:p>
    <w:p w14:paraId="4BA2FE59"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Lupi-Pegurier L, Bertrand MF, Muller-Bolla M, Rocca JP, Bolla M. Periapical status, prevalence and quality of endodontic treatment in an adult French population. Int Endod J 2002;35:690–7. </w:t>
      </w:r>
    </w:p>
    <w:p w14:paraId="47047F9D"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Kabak Y, Abbott PV. Prevalence of apical periodontitis and the quality of endodontic treatment in an adult Belarusian population. Int Endod J 2005;38:238–45. </w:t>
      </w:r>
    </w:p>
    <w:p w14:paraId="12A0775D"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Peters LB, Lindeboom JA, Elst ME, Wesselink PR. Prevalence of apical periodontitis relative to endodontic treatment in an adult Dutch population: a repeated cross-sectional study. Oral Surg Oral Med Oral Pathol Oral Radiol Endod 2011;111:523–8. </w:t>
      </w:r>
    </w:p>
    <w:p w14:paraId="310FEFA5"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Sunay H, Tanalp J, Dikbas I, Bayirli G. Cross-sectional evaluation of the periapical status and quality of root canal treatment in a selected population of urban Turkish adults. Int Endod J 2007;40:139–45.</w:t>
      </w:r>
    </w:p>
    <w:p w14:paraId="4B696402"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Estrela C, Leles CR, Hollanda ACB, Moura MS, Pécora JD. Prevalence and risk factors of apical periodontitis in endodontically treated teeth in a selected population of Brazilian adults. Braz Dent J 2008;19:34–9.</w:t>
      </w:r>
    </w:p>
    <w:p w14:paraId="252E7D1D"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lastRenderedPageBreak/>
        <w:t>Di Filippo G, Sidhu SK, &amp; Chong BS. Apical periodontitis and the technical quality of root canal treatment in an adult sub-population in London. Br Dent J 2014;216: E22.</w:t>
      </w:r>
    </w:p>
    <w:p w14:paraId="038299F4" w14:textId="75377F45"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De Moor RJ, Hommez GM, De Boever JG, Delmé KI, Martens GE. Periapical health related to the quality of root canal treatment in a </w:t>
      </w:r>
      <w:r w:rsidR="00BD0BC7">
        <w:rPr>
          <w:rFonts w:ascii="Times New Roman" w:hAnsi="Times New Roman" w:cs="Times New Roman"/>
        </w:rPr>
        <w:t xml:space="preserve">Belgian population. </w:t>
      </w:r>
      <w:proofErr w:type="spellStart"/>
      <w:r w:rsidR="00BD0BC7">
        <w:rPr>
          <w:rFonts w:ascii="Times New Roman" w:hAnsi="Times New Roman" w:cs="Times New Roman"/>
        </w:rPr>
        <w:t>Int</w:t>
      </w:r>
      <w:proofErr w:type="spellEnd"/>
      <w:r w:rsidR="00BD0BC7">
        <w:rPr>
          <w:rFonts w:ascii="Times New Roman" w:hAnsi="Times New Roman" w:cs="Times New Roman"/>
        </w:rPr>
        <w:t xml:space="preserve"> </w:t>
      </w:r>
      <w:proofErr w:type="spellStart"/>
      <w:r w:rsidR="00BD0BC7">
        <w:rPr>
          <w:rFonts w:ascii="Times New Roman" w:hAnsi="Times New Roman" w:cs="Times New Roman"/>
        </w:rPr>
        <w:t>Endod</w:t>
      </w:r>
      <w:proofErr w:type="spellEnd"/>
      <w:r w:rsidR="00BD0BC7">
        <w:rPr>
          <w:rFonts w:ascii="Times New Roman" w:hAnsi="Times New Roman" w:cs="Times New Roman"/>
        </w:rPr>
        <w:t xml:space="preserve"> J</w:t>
      </w:r>
      <w:r w:rsidRPr="0000685A">
        <w:rPr>
          <w:rFonts w:ascii="Times New Roman" w:hAnsi="Times New Roman" w:cs="Times New Roman"/>
        </w:rPr>
        <w:t xml:space="preserve"> 2000</w:t>
      </w:r>
      <w:proofErr w:type="gramStart"/>
      <w:r w:rsidRPr="0000685A">
        <w:rPr>
          <w:rFonts w:ascii="Times New Roman" w:hAnsi="Times New Roman" w:cs="Times New Roman"/>
        </w:rPr>
        <w:t>;33:113</w:t>
      </w:r>
      <w:proofErr w:type="gramEnd"/>
      <w:r w:rsidRPr="0000685A">
        <w:rPr>
          <w:rFonts w:ascii="Times New Roman" w:hAnsi="Times New Roman" w:cs="Times New Roman"/>
        </w:rPr>
        <w:t>–20.</w:t>
      </w:r>
    </w:p>
    <w:p w14:paraId="4458E601" w14:textId="4117CD74"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Dugas NN, Lawrence HP, </w:t>
      </w:r>
      <w:proofErr w:type="spellStart"/>
      <w:r w:rsidRPr="0000685A">
        <w:rPr>
          <w:rFonts w:ascii="Times New Roman" w:hAnsi="Times New Roman" w:cs="Times New Roman"/>
        </w:rPr>
        <w:t>Teplitsky</w:t>
      </w:r>
      <w:proofErr w:type="spellEnd"/>
      <w:r w:rsidRPr="0000685A">
        <w:rPr>
          <w:rFonts w:ascii="Times New Roman" w:hAnsi="Times New Roman" w:cs="Times New Roman"/>
        </w:rPr>
        <w:t xml:space="preserve"> PE, </w:t>
      </w:r>
      <w:proofErr w:type="spellStart"/>
      <w:r w:rsidRPr="0000685A">
        <w:rPr>
          <w:rFonts w:ascii="Times New Roman" w:hAnsi="Times New Roman" w:cs="Times New Roman"/>
        </w:rPr>
        <w:t>Pharoah</w:t>
      </w:r>
      <w:proofErr w:type="spellEnd"/>
      <w:r w:rsidRPr="0000685A">
        <w:rPr>
          <w:rFonts w:ascii="Times New Roman" w:hAnsi="Times New Roman" w:cs="Times New Roman"/>
        </w:rPr>
        <w:t xml:space="preserve"> MJ, Friedman S</w:t>
      </w:r>
      <w:r w:rsidR="00BD0BC7">
        <w:rPr>
          <w:rFonts w:ascii="Times New Roman" w:hAnsi="Times New Roman" w:cs="Times New Roman"/>
        </w:rPr>
        <w:t>.</w:t>
      </w:r>
      <w:r w:rsidRPr="0000685A">
        <w:rPr>
          <w:rFonts w:ascii="Times New Roman" w:hAnsi="Times New Roman" w:cs="Times New Roman"/>
        </w:rPr>
        <w:t xml:space="preserve"> Periapical health and treatment quality assessment of root-filled teeth in two Canadian popula</w:t>
      </w:r>
      <w:r w:rsidR="00786E2C">
        <w:rPr>
          <w:rFonts w:ascii="Times New Roman" w:hAnsi="Times New Roman" w:cs="Times New Roman"/>
        </w:rPr>
        <w:t>tions. Int Endod J 2003;36:181–</w:t>
      </w:r>
      <w:r w:rsidRPr="0000685A">
        <w:rPr>
          <w:rFonts w:ascii="Times New Roman" w:hAnsi="Times New Roman" w:cs="Times New Roman"/>
        </w:rPr>
        <w:t xml:space="preserve">92. </w:t>
      </w:r>
    </w:p>
    <w:p w14:paraId="217C8F54" w14:textId="3E649F8A"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Kirkevang LL, Ørstavik D, Horsted-Bindslev P, Wenzel A. Periapical status and quality of root canal fillings and coronal restorations in a Danish populati</w:t>
      </w:r>
      <w:r w:rsidR="00BD0BC7">
        <w:rPr>
          <w:rFonts w:ascii="Times New Roman" w:hAnsi="Times New Roman" w:cs="Times New Roman"/>
        </w:rPr>
        <w:t xml:space="preserve">on. </w:t>
      </w:r>
      <w:proofErr w:type="spellStart"/>
      <w:r w:rsidR="00BD0BC7">
        <w:rPr>
          <w:rFonts w:ascii="Times New Roman" w:hAnsi="Times New Roman" w:cs="Times New Roman"/>
        </w:rPr>
        <w:t>Int</w:t>
      </w:r>
      <w:proofErr w:type="spellEnd"/>
      <w:r w:rsidR="00BD0BC7">
        <w:rPr>
          <w:rFonts w:ascii="Times New Roman" w:hAnsi="Times New Roman" w:cs="Times New Roman"/>
        </w:rPr>
        <w:t xml:space="preserve"> </w:t>
      </w:r>
      <w:proofErr w:type="spellStart"/>
      <w:r w:rsidR="00BD0BC7">
        <w:rPr>
          <w:rFonts w:ascii="Times New Roman" w:hAnsi="Times New Roman" w:cs="Times New Roman"/>
        </w:rPr>
        <w:t>Endod</w:t>
      </w:r>
      <w:proofErr w:type="spellEnd"/>
      <w:r w:rsidR="00BD0BC7">
        <w:rPr>
          <w:rFonts w:ascii="Times New Roman" w:hAnsi="Times New Roman" w:cs="Times New Roman"/>
        </w:rPr>
        <w:t xml:space="preserve"> J 2000</w:t>
      </w:r>
      <w:proofErr w:type="gramStart"/>
      <w:r w:rsidR="00BD0BC7">
        <w:rPr>
          <w:rFonts w:ascii="Times New Roman" w:hAnsi="Times New Roman" w:cs="Times New Roman"/>
        </w:rPr>
        <w:t>;33</w:t>
      </w:r>
      <w:r w:rsidR="00786E2C">
        <w:rPr>
          <w:rFonts w:ascii="Times New Roman" w:hAnsi="Times New Roman" w:cs="Times New Roman"/>
        </w:rPr>
        <w:t>:509</w:t>
      </w:r>
      <w:proofErr w:type="gramEnd"/>
      <w:r w:rsidR="00786E2C" w:rsidRPr="0000685A">
        <w:rPr>
          <w:rFonts w:ascii="Times New Roman" w:hAnsi="Times New Roman" w:cs="Times New Roman"/>
        </w:rPr>
        <w:t>–</w:t>
      </w:r>
      <w:r w:rsidRPr="0000685A">
        <w:rPr>
          <w:rFonts w:ascii="Times New Roman" w:hAnsi="Times New Roman" w:cs="Times New Roman"/>
        </w:rPr>
        <w:t>15.</w:t>
      </w:r>
    </w:p>
    <w:p w14:paraId="4293509F"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Tsuneishi M, Yamamoto T, Yamanaka R, Tamaki N, Sakamoto T, Tsuji K, Watanabe T. Radiographic evaluation of periapical status and prevalence of endodontic treatment in an adult Japanese population. Oral Surg Oral Med Oral Pathol Oral Radiol Endod 2005;100:631–5. </w:t>
      </w:r>
    </w:p>
    <w:p w14:paraId="2888CC10"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Eckerbom M, Magnusson T, Martinsson T. Prevalence of apical periodontitis, crowned teeth and teeth with posts in a Swedish population. Endod Dent Traumatol 1991;7:214–20. </w:t>
      </w:r>
    </w:p>
    <w:p w14:paraId="230955A9"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Kirkevang LL, Væth M, Hörsted-Bindslev P, Bahrami G, Wenzel A. Risk factors for developing apical periodontitis in a general population. Int Endod J 2007;40:290–9.</w:t>
      </w:r>
    </w:p>
    <w:p w14:paraId="3827F1B0" w14:textId="7D227D70"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Gilthorpe MS, Griffiths GS, Maddick IH, Zamzuri AT. The application of multilevel modelling to periodontal research data. C</w:t>
      </w:r>
      <w:r w:rsidR="00BD0BC7">
        <w:rPr>
          <w:rFonts w:ascii="Times New Roman" w:hAnsi="Times New Roman" w:cs="Times New Roman"/>
        </w:rPr>
        <w:t>ommunity Dent Health 2000</w:t>
      </w:r>
      <w:proofErr w:type="gramStart"/>
      <w:r w:rsidR="00BD0BC7">
        <w:rPr>
          <w:rFonts w:ascii="Times New Roman" w:hAnsi="Times New Roman" w:cs="Times New Roman"/>
        </w:rPr>
        <w:t>;17:</w:t>
      </w:r>
      <w:r w:rsidRPr="0000685A">
        <w:rPr>
          <w:rFonts w:ascii="Times New Roman" w:hAnsi="Times New Roman" w:cs="Times New Roman"/>
        </w:rPr>
        <w:t>227</w:t>
      </w:r>
      <w:proofErr w:type="gramEnd"/>
      <w:r w:rsidRPr="0000685A">
        <w:rPr>
          <w:rFonts w:ascii="Times New Roman" w:hAnsi="Times New Roman" w:cs="Times New Roman"/>
        </w:rPr>
        <w:t xml:space="preserve">–35. </w:t>
      </w:r>
    </w:p>
    <w:p w14:paraId="6F6FB6BD" w14:textId="6880D5A6" w:rsidR="008C6CB8" w:rsidRPr="0000685A" w:rsidRDefault="008C6CB8" w:rsidP="008C6CB8">
      <w:pPr>
        <w:pStyle w:val="ListParagraph"/>
        <w:numPr>
          <w:ilvl w:val="0"/>
          <w:numId w:val="3"/>
        </w:numPr>
        <w:spacing w:after="0" w:line="480" w:lineRule="auto"/>
        <w:rPr>
          <w:rFonts w:ascii="Times New Roman" w:hAnsi="Times New Roman" w:cs="Times New Roman"/>
        </w:rPr>
      </w:pPr>
      <w:proofErr w:type="spellStart"/>
      <w:r w:rsidRPr="0000685A">
        <w:rPr>
          <w:rFonts w:ascii="Times New Roman" w:hAnsi="Times New Roman" w:cs="Times New Roman"/>
        </w:rPr>
        <w:t>Aarts</w:t>
      </w:r>
      <w:proofErr w:type="spellEnd"/>
      <w:r w:rsidRPr="0000685A">
        <w:rPr>
          <w:rFonts w:ascii="Times New Roman" w:hAnsi="Times New Roman" w:cs="Times New Roman"/>
        </w:rPr>
        <w:t xml:space="preserve"> E, </w:t>
      </w:r>
      <w:proofErr w:type="spellStart"/>
      <w:r w:rsidRPr="0000685A">
        <w:rPr>
          <w:rFonts w:ascii="Times New Roman" w:hAnsi="Times New Roman" w:cs="Times New Roman"/>
        </w:rPr>
        <w:t>Verhag</w:t>
      </w:r>
      <w:r w:rsidR="00BD0BC7">
        <w:rPr>
          <w:rFonts w:ascii="Times New Roman" w:hAnsi="Times New Roman" w:cs="Times New Roman"/>
        </w:rPr>
        <w:t>e</w:t>
      </w:r>
      <w:proofErr w:type="spellEnd"/>
      <w:r w:rsidR="00BD0BC7">
        <w:rPr>
          <w:rFonts w:ascii="Times New Roman" w:hAnsi="Times New Roman" w:cs="Times New Roman"/>
        </w:rPr>
        <w:t xml:space="preserve"> M, </w:t>
      </w:r>
      <w:proofErr w:type="spellStart"/>
      <w:r w:rsidR="00BD0BC7">
        <w:rPr>
          <w:rFonts w:ascii="Times New Roman" w:hAnsi="Times New Roman" w:cs="Times New Roman"/>
        </w:rPr>
        <w:t>Veenvliet</w:t>
      </w:r>
      <w:proofErr w:type="spellEnd"/>
      <w:r w:rsidR="00BD0BC7">
        <w:rPr>
          <w:rFonts w:ascii="Times New Roman" w:hAnsi="Times New Roman" w:cs="Times New Roman"/>
        </w:rPr>
        <w:t xml:space="preserve"> JV, Dolan CV, V</w:t>
      </w:r>
      <w:r w:rsidRPr="0000685A">
        <w:rPr>
          <w:rFonts w:ascii="Times New Roman" w:hAnsi="Times New Roman" w:cs="Times New Roman"/>
        </w:rPr>
        <w:t xml:space="preserve">an der </w:t>
      </w:r>
      <w:proofErr w:type="spellStart"/>
      <w:r w:rsidRPr="0000685A">
        <w:rPr>
          <w:rFonts w:ascii="Times New Roman" w:hAnsi="Times New Roman" w:cs="Times New Roman"/>
        </w:rPr>
        <w:t>Sluis</w:t>
      </w:r>
      <w:proofErr w:type="spellEnd"/>
      <w:r w:rsidRPr="0000685A">
        <w:rPr>
          <w:rFonts w:ascii="Times New Roman" w:hAnsi="Times New Roman" w:cs="Times New Roman"/>
        </w:rPr>
        <w:t xml:space="preserve"> S. A solution to dependency: using multilevel analysis to accomm</w:t>
      </w:r>
      <w:r w:rsidR="00BD0BC7">
        <w:rPr>
          <w:rFonts w:ascii="Times New Roman" w:hAnsi="Times New Roman" w:cs="Times New Roman"/>
        </w:rPr>
        <w:t xml:space="preserve">odate nested data. Nat </w:t>
      </w:r>
      <w:proofErr w:type="spellStart"/>
      <w:r w:rsidR="00BD0BC7">
        <w:rPr>
          <w:rFonts w:ascii="Times New Roman" w:hAnsi="Times New Roman" w:cs="Times New Roman"/>
        </w:rPr>
        <w:t>Neurosci</w:t>
      </w:r>
      <w:proofErr w:type="spellEnd"/>
      <w:r w:rsidRPr="0000685A">
        <w:rPr>
          <w:rFonts w:ascii="Times New Roman" w:hAnsi="Times New Roman" w:cs="Times New Roman"/>
        </w:rPr>
        <w:t xml:space="preserve"> 2014</w:t>
      </w:r>
      <w:proofErr w:type="gramStart"/>
      <w:r w:rsidRPr="0000685A">
        <w:rPr>
          <w:rFonts w:ascii="Times New Roman" w:hAnsi="Times New Roman" w:cs="Times New Roman"/>
        </w:rPr>
        <w:t>;17:491</w:t>
      </w:r>
      <w:proofErr w:type="gramEnd"/>
      <w:r w:rsidRPr="0000685A">
        <w:rPr>
          <w:rFonts w:ascii="Times New Roman" w:hAnsi="Times New Roman" w:cs="Times New Roman"/>
        </w:rPr>
        <w:t xml:space="preserve">–6. </w:t>
      </w:r>
    </w:p>
    <w:p w14:paraId="2BC26DA4"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Albandar JM, Goldstein H. Multi-level statistical models in studies of periodontal diseases</w:t>
      </w:r>
      <w:r w:rsidRPr="0000685A">
        <w:rPr>
          <w:rFonts w:ascii="Times New Roman" w:hAnsi="Times New Roman" w:cs="Times New Roman"/>
          <w:i/>
        </w:rPr>
        <w:t xml:space="preserve">. </w:t>
      </w:r>
      <w:r w:rsidRPr="0000685A">
        <w:rPr>
          <w:rFonts w:ascii="Times New Roman" w:hAnsi="Times New Roman" w:cs="Times New Roman"/>
        </w:rPr>
        <w:t xml:space="preserve">J Periodontol 1992;63:690–5. </w:t>
      </w:r>
    </w:p>
    <w:p w14:paraId="5CF50584"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Caplan DJ. Epidemiologic issues in studies of association between apical periodontitis and systemic health. Endod Topics 2004;8:15–35.</w:t>
      </w:r>
    </w:p>
    <w:p w14:paraId="3EE18A18" w14:textId="4E3914CE"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lastRenderedPageBreak/>
        <w:t>Tu Y-K, Gilthorpe MS, Griffiths GS, Maddick</w:t>
      </w:r>
      <w:r w:rsidR="00BD0BC7">
        <w:rPr>
          <w:rFonts w:ascii="Times New Roman" w:hAnsi="Times New Roman" w:cs="Times New Roman"/>
        </w:rPr>
        <w:t xml:space="preserve"> IH, Eaton KA, Johnson NW. The a</w:t>
      </w:r>
      <w:r w:rsidRPr="0000685A">
        <w:rPr>
          <w:rFonts w:ascii="Times New Roman" w:hAnsi="Times New Roman" w:cs="Times New Roman"/>
        </w:rPr>
        <w:t>pplication</w:t>
      </w:r>
      <w:r w:rsidR="00BD0BC7">
        <w:rPr>
          <w:rFonts w:ascii="Times New Roman" w:hAnsi="Times New Roman" w:cs="Times New Roman"/>
        </w:rPr>
        <w:t xml:space="preserve"> of multilevel </w:t>
      </w:r>
      <w:proofErr w:type="spellStart"/>
      <w:r w:rsidR="00BD0BC7">
        <w:rPr>
          <w:rFonts w:ascii="Times New Roman" w:hAnsi="Times New Roman" w:cs="Times New Roman"/>
        </w:rPr>
        <w:t>modeling</w:t>
      </w:r>
      <w:proofErr w:type="spellEnd"/>
      <w:r w:rsidR="00BD0BC7">
        <w:rPr>
          <w:rFonts w:ascii="Times New Roman" w:hAnsi="Times New Roman" w:cs="Times New Roman"/>
        </w:rPr>
        <w:t xml:space="preserve"> in the analysis of longitudinal periodontal data – part I: absolute levels of d</w:t>
      </w:r>
      <w:r w:rsidRPr="0000685A">
        <w:rPr>
          <w:rFonts w:ascii="Times New Roman" w:hAnsi="Times New Roman" w:cs="Times New Roman"/>
        </w:rPr>
        <w:t>isease. J Periodontol 2004;75:127–36.</w:t>
      </w:r>
    </w:p>
    <w:p w14:paraId="6D7B9F32" w14:textId="760DB9DC"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Burnside G, Pine CM, Williamson PR. The application of multilevel modelling </w:t>
      </w:r>
      <w:r w:rsidR="00786E2C">
        <w:rPr>
          <w:rFonts w:ascii="Times New Roman" w:hAnsi="Times New Roman" w:cs="Times New Roman"/>
        </w:rPr>
        <w:t>to dental caries data. Stat Med</w:t>
      </w:r>
      <w:r w:rsidRPr="0000685A">
        <w:rPr>
          <w:rFonts w:ascii="Times New Roman" w:hAnsi="Times New Roman" w:cs="Times New Roman"/>
        </w:rPr>
        <w:t xml:space="preserve"> 2007</w:t>
      </w:r>
      <w:proofErr w:type="gramStart"/>
      <w:r w:rsidRPr="0000685A">
        <w:rPr>
          <w:rFonts w:ascii="Times New Roman" w:hAnsi="Times New Roman" w:cs="Times New Roman"/>
        </w:rPr>
        <w:t>;26:4139</w:t>
      </w:r>
      <w:proofErr w:type="gramEnd"/>
      <w:r w:rsidRPr="0000685A">
        <w:rPr>
          <w:rFonts w:ascii="Times New Roman" w:hAnsi="Times New Roman" w:cs="Times New Roman"/>
        </w:rPr>
        <w:t>–49.</w:t>
      </w:r>
    </w:p>
    <w:p w14:paraId="3A973142"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Daniel WW. Biostatistics: a foundation for analysis in the health sciences. 7</w:t>
      </w:r>
      <w:r w:rsidRPr="0000685A">
        <w:rPr>
          <w:rFonts w:ascii="Times New Roman" w:hAnsi="Times New Roman" w:cs="Times New Roman"/>
          <w:vertAlign w:val="superscript"/>
        </w:rPr>
        <w:t>th</w:t>
      </w:r>
      <w:r w:rsidRPr="0000685A">
        <w:rPr>
          <w:rFonts w:ascii="Times New Roman" w:hAnsi="Times New Roman" w:cs="Times New Roman"/>
        </w:rPr>
        <w:t xml:space="preserve"> ed. New York: John Wiley &amp; Sons; 1999.</w:t>
      </w:r>
    </w:p>
    <w:p w14:paraId="554980A0"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Georgopoulou MK, Spanaki-Voreadi AP, Pantazis N, Kontakiotis EG. Frequency and distribution of root filled teeth and apical periodontitis in a Greek population. Int Endod J 2005;38:105–11. </w:t>
      </w:r>
    </w:p>
    <w:p w14:paraId="7FD8572F"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European Society of Endodontology. Quality guidelines for endodontic treatment: consensus report of the European Society of Endodontology. Int Endod J 2006;39:921–30. </w:t>
      </w:r>
    </w:p>
    <w:p w14:paraId="299596D8" w14:textId="62A28565"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Ene M, Leighton EA., </w:t>
      </w:r>
      <w:r w:rsidR="00BD0BC7">
        <w:rPr>
          <w:rFonts w:ascii="Times New Roman" w:hAnsi="Times New Roman" w:cs="Times New Roman"/>
        </w:rPr>
        <w:t>Genine BL, Bell BA. Multilevel models for categorical d</w:t>
      </w:r>
      <w:r w:rsidRPr="0000685A">
        <w:rPr>
          <w:rFonts w:ascii="Times New Roman" w:hAnsi="Times New Roman" w:cs="Times New Roman"/>
        </w:rPr>
        <w:t xml:space="preserve">ata using SAS ® PROC </w:t>
      </w:r>
      <w:proofErr w:type="gramStart"/>
      <w:r w:rsidRPr="0000685A">
        <w:rPr>
          <w:rFonts w:ascii="Times New Roman" w:hAnsi="Times New Roman" w:cs="Times New Roman"/>
        </w:rPr>
        <w:t>GLIMMIX :</w:t>
      </w:r>
      <w:proofErr w:type="gramEnd"/>
      <w:r w:rsidRPr="0000685A">
        <w:rPr>
          <w:rFonts w:ascii="Times New Roman" w:hAnsi="Times New Roman" w:cs="Times New Roman"/>
        </w:rPr>
        <w:t xml:space="preserve"> The Basi</w:t>
      </w:r>
      <w:r w:rsidR="00BD0BC7">
        <w:rPr>
          <w:rFonts w:ascii="Times New Roman" w:hAnsi="Times New Roman" w:cs="Times New Roman"/>
        </w:rPr>
        <w:t xml:space="preserve">cs. Southeast SAS Users Gr </w:t>
      </w:r>
      <w:proofErr w:type="spellStart"/>
      <w:r w:rsidR="00BD0BC7">
        <w:rPr>
          <w:rFonts w:ascii="Times New Roman" w:hAnsi="Times New Roman" w:cs="Times New Roman"/>
        </w:rPr>
        <w:t>Conf</w:t>
      </w:r>
      <w:proofErr w:type="spellEnd"/>
      <w:r w:rsidR="00BD0BC7">
        <w:rPr>
          <w:rFonts w:ascii="Times New Roman" w:hAnsi="Times New Roman" w:cs="Times New Roman"/>
        </w:rPr>
        <w:t xml:space="preserve"> 2014</w:t>
      </w:r>
      <w:proofErr w:type="gramStart"/>
      <w:r w:rsidR="00BD0BC7">
        <w:rPr>
          <w:rFonts w:ascii="Times New Roman" w:hAnsi="Times New Roman" w:cs="Times New Roman"/>
        </w:rPr>
        <w:t>;134:1</w:t>
      </w:r>
      <w:proofErr w:type="gramEnd"/>
      <w:r w:rsidR="00BD0BC7" w:rsidRPr="0000685A">
        <w:rPr>
          <w:rFonts w:ascii="Times New Roman" w:hAnsi="Times New Roman" w:cs="Times New Roman"/>
        </w:rPr>
        <w:t>–</w:t>
      </w:r>
      <w:r w:rsidRPr="0000685A">
        <w:rPr>
          <w:rFonts w:ascii="Times New Roman" w:hAnsi="Times New Roman" w:cs="Times New Roman"/>
        </w:rPr>
        <w:t xml:space="preserve">12. </w:t>
      </w:r>
    </w:p>
    <w:p w14:paraId="1E7D9609" w14:textId="77777777" w:rsidR="00BC7A5B" w:rsidRDefault="00BC7A5B" w:rsidP="008C6CB8">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 xml:space="preserve">Estrela C, Bueno MR, </w:t>
      </w:r>
      <w:proofErr w:type="spellStart"/>
      <w:r>
        <w:rPr>
          <w:rFonts w:ascii="Times New Roman" w:hAnsi="Times New Roman" w:cs="Times New Roman"/>
        </w:rPr>
        <w:t>Leles</w:t>
      </w:r>
      <w:proofErr w:type="spellEnd"/>
      <w:r>
        <w:rPr>
          <w:rFonts w:ascii="Times New Roman" w:hAnsi="Times New Roman" w:cs="Times New Roman"/>
        </w:rPr>
        <w:t xml:space="preserve"> CR, </w:t>
      </w:r>
      <w:proofErr w:type="spellStart"/>
      <w:r>
        <w:rPr>
          <w:rFonts w:ascii="Times New Roman" w:hAnsi="Times New Roman" w:cs="Times New Roman"/>
        </w:rPr>
        <w:t>Azavedo</w:t>
      </w:r>
      <w:proofErr w:type="spellEnd"/>
      <w:r>
        <w:rPr>
          <w:rFonts w:ascii="Times New Roman" w:hAnsi="Times New Roman" w:cs="Times New Roman"/>
        </w:rPr>
        <w:t xml:space="preserve"> B, </w:t>
      </w:r>
      <w:proofErr w:type="spellStart"/>
      <w:r>
        <w:rPr>
          <w:rFonts w:ascii="Times New Roman" w:hAnsi="Times New Roman" w:cs="Times New Roman"/>
        </w:rPr>
        <w:t>Azevedo</w:t>
      </w:r>
      <w:proofErr w:type="spellEnd"/>
      <w:r>
        <w:rPr>
          <w:rFonts w:ascii="Times New Roman" w:hAnsi="Times New Roman" w:cs="Times New Roman"/>
        </w:rPr>
        <w:t xml:space="preserve"> JR. Accuracy of cone beam computed tomography and panoramic radiography for detection of apical periodontitis. J </w:t>
      </w:r>
      <w:proofErr w:type="spellStart"/>
      <w:r>
        <w:rPr>
          <w:rFonts w:ascii="Times New Roman" w:hAnsi="Times New Roman" w:cs="Times New Roman"/>
        </w:rPr>
        <w:t>Endod</w:t>
      </w:r>
      <w:proofErr w:type="spellEnd"/>
      <w:r>
        <w:rPr>
          <w:rFonts w:ascii="Times New Roman" w:hAnsi="Times New Roman" w:cs="Times New Roman"/>
        </w:rPr>
        <w:t xml:space="preserve"> 2008</w:t>
      </w:r>
      <w:proofErr w:type="gramStart"/>
      <w:r>
        <w:rPr>
          <w:rFonts w:ascii="Times New Roman" w:hAnsi="Times New Roman" w:cs="Times New Roman"/>
        </w:rPr>
        <w:t>;34:273</w:t>
      </w:r>
      <w:proofErr w:type="gramEnd"/>
      <w:r w:rsidRPr="0000685A">
        <w:rPr>
          <w:rFonts w:ascii="Times New Roman" w:hAnsi="Times New Roman" w:cs="Times New Roman"/>
        </w:rPr>
        <w:t>–</w:t>
      </w:r>
      <w:r>
        <w:rPr>
          <w:rFonts w:ascii="Times New Roman" w:hAnsi="Times New Roman" w:cs="Times New Roman"/>
        </w:rPr>
        <w:t>9.</w:t>
      </w:r>
    </w:p>
    <w:p w14:paraId="2D693004" w14:textId="40CA0888" w:rsidR="008C6CB8" w:rsidRPr="0000685A" w:rsidRDefault="008C6CB8" w:rsidP="008C6CB8">
      <w:pPr>
        <w:pStyle w:val="ListParagraph"/>
        <w:numPr>
          <w:ilvl w:val="0"/>
          <w:numId w:val="3"/>
        </w:numPr>
        <w:spacing w:after="0" w:line="480" w:lineRule="auto"/>
        <w:rPr>
          <w:rFonts w:ascii="Times New Roman" w:hAnsi="Times New Roman" w:cs="Times New Roman"/>
        </w:rPr>
      </w:pPr>
      <w:proofErr w:type="spellStart"/>
      <w:r w:rsidRPr="0000685A">
        <w:rPr>
          <w:rFonts w:ascii="Times New Roman" w:hAnsi="Times New Roman" w:cs="Times New Roman"/>
        </w:rPr>
        <w:t>Karabucak</w:t>
      </w:r>
      <w:proofErr w:type="spellEnd"/>
      <w:r w:rsidRPr="0000685A">
        <w:rPr>
          <w:rFonts w:ascii="Times New Roman" w:hAnsi="Times New Roman" w:cs="Times New Roman"/>
        </w:rPr>
        <w:t xml:space="preserve"> B, </w:t>
      </w:r>
      <w:proofErr w:type="spellStart"/>
      <w:r w:rsidRPr="0000685A">
        <w:rPr>
          <w:rFonts w:ascii="Times New Roman" w:hAnsi="Times New Roman" w:cs="Times New Roman"/>
        </w:rPr>
        <w:t>Bunes</w:t>
      </w:r>
      <w:proofErr w:type="spellEnd"/>
      <w:r w:rsidRPr="0000685A">
        <w:rPr>
          <w:rFonts w:ascii="Times New Roman" w:hAnsi="Times New Roman" w:cs="Times New Roman"/>
        </w:rPr>
        <w:t xml:space="preserve"> A, Chehoud C, Kohli MR, Setzer F. </w:t>
      </w:r>
      <w:r w:rsidR="00BC7A5B">
        <w:rPr>
          <w:rFonts w:ascii="Times New Roman" w:hAnsi="Times New Roman" w:cs="Times New Roman"/>
        </w:rPr>
        <w:t>P</w:t>
      </w:r>
      <w:r w:rsidR="00BC7A5B" w:rsidRPr="0000685A">
        <w:rPr>
          <w:rFonts w:ascii="Times New Roman" w:hAnsi="Times New Roman" w:cs="Times New Roman"/>
        </w:rPr>
        <w:t xml:space="preserve">revalence of apical periodontitis in </w:t>
      </w:r>
      <w:proofErr w:type="spellStart"/>
      <w:r w:rsidR="00BC7A5B" w:rsidRPr="0000685A">
        <w:rPr>
          <w:rFonts w:ascii="Times New Roman" w:hAnsi="Times New Roman" w:cs="Times New Roman"/>
        </w:rPr>
        <w:t>endodontically</w:t>
      </w:r>
      <w:proofErr w:type="spellEnd"/>
      <w:r w:rsidR="00BC7A5B" w:rsidRPr="0000685A">
        <w:rPr>
          <w:rFonts w:ascii="Times New Roman" w:hAnsi="Times New Roman" w:cs="Times New Roman"/>
        </w:rPr>
        <w:t xml:space="preserve"> treated premolars and molars with untreated canal: a cone-beam computed tomography study</w:t>
      </w:r>
      <w:r w:rsidRPr="0000685A">
        <w:rPr>
          <w:rFonts w:ascii="Times New Roman" w:hAnsi="Times New Roman" w:cs="Times New Roman"/>
        </w:rPr>
        <w:t>. J Endod 2016</w:t>
      </w:r>
      <w:proofErr w:type="gramStart"/>
      <w:r w:rsidRPr="0000685A">
        <w:rPr>
          <w:rFonts w:ascii="Times New Roman" w:hAnsi="Times New Roman" w:cs="Times New Roman"/>
        </w:rPr>
        <w:t>;42:538</w:t>
      </w:r>
      <w:proofErr w:type="gramEnd"/>
      <w:r w:rsidRPr="0000685A">
        <w:rPr>
          <w:rFonts w:ascii="Times New Roman" w:hAnsi="Times New Roman" w:cs="Times New Roman"/>
        </w:rPr>
        <w:t xml:space="preserve">–41. </w:t>
      </w:r>
    </w:p>
    <w:p w14:paraId="04F75934" w14:textId="241627B7" w:rsidR="00BC7A5B" w:rsidRDefault="001B24A4" w:rsidP="00BC7A5B">
      <w:pPr>
        <w:pStyle w:val="ListParagraph"/>
        <w:numPr>
          <w:ilvl w:val="0"/>
          <w:numId w:val="3"/>
        </w:numPr>
        <w:spacing w:after="0" w:line="480" w:lineRule="auto"/>
        <w:rPr>
          <w:rFonts w:ascii="Times New Roman" w:hAnsi="Times New Roman" w:cs="Times New Roman"/>
        </w:rPr>
      </w:pPr>
      <w:r w:rsidRPr="001B24A4">
        <w:rPr>
          <w:rFonts w:ascii="Times New Roman" w:hAnsi="Times New Roman" w:cs="Times New Roman"/>
        </w:rPr>
        <w:t>The American Dental Association Council on Scientific Affairs. The use of cone-beam computed tomography in dentistry. J A</w:t>
      </w:r>
      <w:r w:rsidR="00BE5503">
        <w:rPr>
          <w:rFonts w:ascii="Times New Roman" w:hAnsi="Times New Roman" w:cs="Times New Roman"/>
        </w:rPr>
        <w:t xml:space="preserve">m Dent </w:t>
      </w:r>
      <w:proofErr w:type="spellStart"/>
      <w:r w:rsidR="00BE5503">
        <w:rPr>
          <w:rFonts w:ascii="Times New Roman" w:hAnsi="Times New Roman" w:cs="Times New Roman"/>
        </w:rPr>
        <w:t>Asso</w:t>
      </w:r>
      <w:proofErr w:type="spellEnd"/>
      <w:r w:rsidR="00D87CB0">
        <w:rPr>
          <w:rFonts w:ascii="Times New Roman" w:hAnsi="Times New Roman" w:cs="Times New Roman"/>
        </w:rPr>
        <w:t xml:space="preserve"> 2012</w:t>
      </w:r>
      <w:proofErr w:type="gramStart"/>
      <w:r w:rsidR="00D87CB0">
        <w:rPr>
          <w:rFonts w:ascii="Times New Roman" w:hAnsi="Times New Roman" w:cs="Times New Roman"/>
        </w:rPr>
        <w:t>;143</w:t>
      </w:r>
      <w:r w:rsidRPr="001B24A4">
        <w:rPr>
          <w:rFonts w:ascii="Times New Roman" w:hAnsi="Times New Roman" w:cs="Times New Roman"/>
        </w:rPr>
        <w:t>:899</w:t>
      </w:r>
      <w:proofErr w:type="gramEnd"/>
      <w:r w:rsidR="00D87CB0" w:rsidRPr="0000685A">
        <w:rPr>
          <w:rFonts w:ascii="Times New Roman" w:hAnsi="Times New Roman" w:cs="Times New Roman"/>
        </w:rPr>
        <w:t>–</w:t>
      </w:r>
      <w:r w:rsidR="00BD0BC7">
        <w:rPr>
          <w:rFonts w:ascii="Times New Roman" w:hAnsi="Times New Roman" w:cs="Times New Roman"/>
        </w:rPr>
        <w:t>902.</w:t>
      </w:r>
      <w:r w:rsidR="00D87CB0" w:rsidRPr="00D87CB0">
        <w:rPr>
          <w:rFonts w:ascii="Times New Roman" w:hAnsi="Times New Roman" w:cs="Times New Roman"/>
        </w:rPr>
        <w:t xml:space="preserve"> </w:t>
      </w:r>
    </w:p>
    <w:p w14:paraId="6A077559" w14:textId="3AE438EB" w:rsidR="00BC7A5B" w:rsidRPr="0000685A" w:rsidRDefault="00D87CB0" w:rsidP="00BC7A5B">
      <w:pPr>
        <w:pStyle w:val="ListParagraph"/>
        <w:numPr>
          <w:ilvl w:val="0"/>
          <w:numId w:val="3"/>
        </w:numPr>
        <w:spacing w:after="0" w:line="480" w:lineRule="auto"/>
        <w:rPr>
          <w:rFonts w:ascii="Times New Roman" w:hAnsi="Times New Roman" w:cs="Times New Roman"/>
        </w:rPr>
      </w:pPr>
      <w:proofErr w:type="spellStart"/>
      <w:r w:rsidRPr="00D87CB0">
        <w:rPr>
          <w:rFonts w:ascii="Times New Roman" w:hAnsi="Times New Roman" w:cs="Times New Roman"/>
        </w:rPr>
        <w:t>Ridao-Sacie</w:t>
      </w:r>
      <w:proofErr w:type="spellEnd"/>
      <w:r w:rsidRPr="00D87CB0">
        <w:rPr>
          <w:rFonts w:ascii="Times New Roman" w:hAnsi="Times New Roman" w:cs="Times New Roman"/>
        </w:rPr>
        <w:t xml:space="preserve"> C, Segura-</w:t>
      </w:r>
      <w:proofErr w:type="spellStart"/>
      <w:r w:rsidRPr="00D87CB0">
        <w:rPr>
          <w:rFonts w:ascii="Times New Roman" w:hAnsi="Times New Roman" w:cs="Times New Roman"/>
        </w:rPr>
        <w:t>Egea</w:t>
      </w:r>
      <w:proofErr w:type="spellEnd"/>
      <w:r w:rsidRPr="00D87CB0">
        <w:rPr>
          <w:rFonts w:ascii="Times New Roman" w:hAnsi="Times New Roman" w:cs="Times New Roman"/>
        </w:rPr>
        <w:t xml:space="preserve"> JJ, </w:t>
      </w:r>
      <w:proofErr w:type="spellStart"/>
      <w:r w:rsidRPr="00D87CB0">
        <w:rPr>
          <w:rFonts w:ascii="Times New Roman" w:hAnsi="Times New Roman" w:cs="Times New Roman"/>
        </w:rPr>
        <w:t>Fernández-Palacín</w:t>
      </w:r>
      <w:proofErr w:type="spellEnd"/>
      <w:r w:rsidRPr="00D87CB0">
        <w:rPr>
          <w:rFonts w:ascii="Times New Roman" w:hAnsi="Times New Roman" w:cs="Times New Roman"/>
        </w:rPr>
        <w:t xml:space="preserve"> A, </w:t>
      </w:r>
      <w:proofErr w:type="spellStart"/>
      <w:r w:rsidRPr="00D87CB0">
        <w:rPr>
          <w:rFonts w:ascii="Times New Roman" w:hAnsi="Times New Roman" w:cs="Times New Roman"/>
        </w:rPr>
        <w:t>Bu</w:t>
      </w:r>
      <w:r>
        <w:rPr>
          <w:rFonts w:ascii="Times New Roman" w:hAnsi="Times New Roman" w:cs="Times New Roman"/>
        </w:rPr>
        <w:t>llón-Fernández</w:t>
      </w:r>
      <w:proofErr w:type="spellEnd"/>
      <w:r>
        <w:rPr>
          <w:rFonts w:ascii="Times New Roman" w:hAnsi="Times New Roman" w:cs="Times New Roman"/>
        </w:rPr>
        <w:t xml:space="preserve"> P, Ríos-Santos J</w:t>
      </w:r>
      <w:r w:rsidR="00BC7A5B">
        <w:rPr>
          <w:rFonts w:ascii="Times New Roman" w:hAnsi="Times New Roman" w:cs="Times New Roman"/>
        </w:rPr>
        <w:t xml:space="preserve">V. </w:t>
      </w:r>
      <w:r w:rsidR="00BC7A5B" w:rsidRPr="00D87CB0">
        <w:rPr>
          <w:rFonts w:ascii="Times New Roman" w:hAnsi="Times New Roman" w:cs="Times New Roman"/>
        </w:rPr>
        <w:t>Radiological assessment of periapical stat</w:t>
      </w:r>
      <w:r w:rsidR="00BC7A5B">
        <w:rPr>
          <w:rFonts w:ascii="Times New Roman" w:hAnsi="Times New Roman" w:cs="Times New Roman"/>
        </w:rPr>
        <w:t>us using the periapical index: c</w:t>
      </w:r>
      <w:r w:rsidR="00BC7A5B" w:rsidRPr="00D87CB0">
        <w:rPr>
          <w:rFonts w:ascii="Times New Roman" w:hAnsi="Times New Roman" w:cs="Times New Roman"/>
        </w:rPr>
        <w:t>omparison of periapical radiography and digital pan</w:t>
      </w:r>
      <w:r w:rsidR="00BC7A5B">
        <w:rPr>
          <w:rFonts w:ascii="Times New Roman" w:hAnsi="Times New Roman" w:cs="Times New Roman"/>
        </w:rPr>
        <w:t xml:space="preserve">oramic radiography. </w:t>
      </w:r>
      <w:proofErr w:type="spellStart"/>
      <w:r w:rsidR="00BC7A5B">
        <w:rPr>
          <w:rFonts w:ascii="Times New Roman" w:hAnsi="Times New Roman" w:cs="Times New Roman"/>
        </w:rPr>
        <w:t>Int</w:t>
      </w:r>
      <w:proofErr w:type="spellEnd"/>
      <w:r w:rsidR="00BC7A5B">
        <w:rPr>
          <w:rFonts w:ascii="Times New Roman" w:hAnsi="Times New Roman" w:cs="Times New Roman"/>
        </w:rPr>
        <w:t xml:space="preserve"> </w:t>
      </w:r>
      <w:proofErr w:type="spellStart"/>
      <w:r w:rsidR="00BC7A5B">
        <w:rPr>
          <w:rFonts w:ascii="Times New Roman" w:hAnsi="Times New Roman" w:cs="Times New Roman"/>
        </w:rPr>
        <w:t>Endod</w:t>
      </w:r>
      <w:proofErr w:type="spellEnd"/>
      <w:r w:rsidR="00BC7A5B">
        <w:rPr>
          <w:rFonts w:ascii="Times New Roman" w:hAnsi="Times New Roman" w:cs="Times New Roman"/>
        </w:rPr>
        <w:t xml:space="preserve"> J 2007</w:t>
      </w:r>
      <w:proofErr w:type="gramStart"/>
      <w:r w:rsidR="00BC7A5B">
        <w:rPr>
          <w:rFonts w:ascii="Times New Roman" w:hAnsi="Times New Roman" w:cs="Times New Roman"/>
        </w:rPr>
        <w:t>;40:433</w:t>
      </w:r>
      <w:proofErr w:type="gramEnd"/>
      <w:r w:rsidR="00BC7A5B" w:rsidRPr="0000685A">
        <w:rPr>
          <w:rFonts w:ascii="Times New Roman" w:hAnsi="Times New Roman" w:cs="Times New Roman"/>
        </w:rPr>
        <w:t>–</w:t>
      </w:r>
      <w:r w:rsidR="00BC7A5B" w:rsidRPr="00D87CB0">
        <w:rPr>
          <w:rFonts w:ascii="Times New Roman" w:hAnsi="Times New Roman" w:cs="Times New Roman"/>
        </w:rPr>
        <w:t xml:space="preserve">40. </w:t>
      </w:r>
    </w:p>
    <w:p w14:paraId="4CA7A431" w14:textId="2025CDAD" w:rsidR="00BC7A5B" w:rsidRPr="0000685A" w:rsidRDefault="00BC7A5B" w:rsidP="00BC7A5B">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Fleming PS, </w:t>
      </w:r>
      <w:proofErr w:type="spellStart"/>
      <w:r w:rsidRPr="0000685A">
        <w:rPr>
          <w:rFonts w:ascii="Times New Roman" w:hAnsi="Times New Roman" w:cs="Times New Roman"/>
        </w:rPr>
        <w:t>Koletsi</w:t>
      </w:r>
      <w:proofErr w:type="spellEnd"/>
      <w:r w:rsidRPr="0000685A">
        <w:rPr>
          <w:rFonts w:ascii="Times New Roman" w:hAnsi="Times New Roman" w:cs="Times New Roman"/>
        </w:rPr>
        <w:t xml:space="preserve"> D, </w:t>
      </w:r>
      <w:proofErr w:type="spellStart"/>
      <w:r w:rsidRPr="0000685A">
        <w:rPr>
          <w:rFonts w:ascii="Times New Roman" w:hAnsi="Times New Roman" w:cs="Times New Roman"/>
        </w:rPr>
        <w:t>Polychronopoulou</w:t>
      </w:r>
      <w:proofErr w:type="spellEnd"/>
      <w:r w:rsidRPr="0000685A">
        <w:rPr>
          <w:rFonts w:ascii="Times New Roman" w:hAnsi="Times New Roman" w:cs="Times New Roman"/>
        </w:rPr>
        <w:t xml:space="preserve"> A, </w:t>
      </w:r>
      <w:proofErr w:type="spellStart"/>
      <w:r w:rsidRPr="0000685A">
        <w:rPr>
          <w:rFonts w:ascii="Times New Roman" w:hAnsi="Times New Roman" w:cs="Times New Roman"/>
        </w:rPr>
        <w:t>Eliades</w:t>
      </w:r>
      <w:proofErr w:type="spellEnd"/>
      <w:r w:rsidRPr="0000685A">
        <w:rPr>
          <w:rFonts w:ascii="Times New Roman" w:hAnsi="Times New Roman" w:cs="Times New Roman"/>
        </w:rPr>
        <w:t xml:space="preserve"> T, </w:t>
      </w:r>
      <w:proofErr w:type="spellStart"/>
      <w:r w:rsidRPr="0000685A">
        <w:rPr>
          <w:rFonts w:ascii="Times New Roman" w:hAnsi="Times New Roman" w:cs="Times New Roman"/>
        </w:rPr>
        <w:t>Pandis</w:t>
      </w:r>
      <w:proofErr w:type="spellEnd"/>
      <w:r w:rsidRPr="0000685A">
        <w:rPr>
          <w:rFonts w:ascii="Times New Roman" w:hAnsi="Times New Roman" w:cs="Times New Roman"/>
        </w:rPr>
        <w:t xml:space="preserve"> N. Are clustering effects accounted for in statistical analysis in leading dental specialty journals? J Dent 2013</w:t>
      </w:r>
      <w:proofErr w:type="gramStart"/>
      <w:r w:rsidRPr="0000685A">
        <w:rPr>
          <w:rFonts w:ascii="Times New Roman" w:hAnsi="Times New Roman" w:cs="Times New Roman"/>
        </w:rPr>
        <w:t>;41:265</w:t>
      </w:r>
      <w:proofErr w:type="gramEnd"/>
      <w:r w:rsidRPr="0000685A">
        <w:rPr>
          <w:rFonts w:ascii="Times New Roman" w:hAnsi="Times New Roman" w:cs="Times New Roman"/>
        </w:rPr>
        <w:t xml:space="preserve">–70. </w:t>
      </w:r>
    </w:p>
    <w:p w14:paraId="07209845"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proofErr w:type="spellStart"/>
      <w:r w:rsidRPr="0000685A">
        <w:rPr>
          <w:rFonts w:ascii="Times New Roman" w:hAnsi="Times New Roman" w:cs="Times New Roman"/>
        </w:rPr>
        <w:lastRenderedPageBreak/>
        <w:t>Ricucci</w:t>
      </w:r>
      <w:proofErr w:type="spellEnd"/>
      <w:r w:rsidRPr="0000685A">
        <w:rPr>
          <w:rFonts w:ascii="Times New Roman" w:hAnsi="Times New Roman" w:cs="Times New Roman"/>
        </w:rPr>
        <w:t xml:space="preserve"> D, </w:t>
      </w:r>
      <w:proofErr w:type="spellStart"/>
      <w:r w:rsidRPr="0000685A">
        <w:rPr>
          <w:rFonts w:ascii="Times New Roman" w:hAnsi="Times New Roman" w:cs="Times New Roman"/>
        </w:rPr>
        <w:t>Langeland</w:t>
      </w:r>
      <w:proofErr w:type="spellEnd"/>
      <w:r w:rsidRPr="0000685A">
        <w:rPr>
          <w:rFonts w:ascii="Times New Roman" w:hAnsi="Times New Roman" w:cs="Times New Roman"/>
        </w:rPr>
        <w:t xml:space="preserve"> K. Apical limit of root canal instrumentation and obturation, part 2. A histological study. Int Endod J 1998;31:394–409. </w:t>
      </w:r>
    </w:p>
    <w:p w14:paraId="087E543B"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Frisk F, Hugoson A, Hakeberg M. Technical quality of root fillings and periapical status in root filled teeth in Jönköping, Sweden. Int Endod J 2008;41:958–68. </w:t>
      </w:r>
    </w:p>
    <w:p w14:paraId="717201A5" w14:textId="77777777" w:rsidR="008C6CB8" w:rsidRPr="0000685A" w:rsidRDefault="008C6CB8" w:rsidP="008C6CB8">
      <w:pPr>
        <w:pStyle w:val="ListParagraph"/>
        <w:numPr>
          <w:ilvl w:val="0"/>
          <w:numId w:val="3"/>
        </w:numPr>
        <w:spacing w:after="0" w:line="480" w:lineRule="auto"/>
        <w:rPr>
          <w:rFonts w:ascii="Times New Roman" w:hAnsi="Times New Roman" w:cs="Times New Roman"/>
        </w:rPr>
      </w:pPr>
      <w:r w:rsidRPr="0000685A">
        <w:rPr>
          <w:rFonts w:ascii="Times New Roman" w:hAnsi="Times New Roman" w:cs="Times New Roman"/>
        </w:rPr>
        <w:t xml:space="preserve">López-López J, Jané-Salas E, Estrugo-Devesa A, Castellanos-Cosano L., Martín-González J, Velasco-Ortega E, Segura-Egea JJ. Frequency and distribution of root-filled teeth and apical periodontitis in an adult population of Barcelona, Spain. Int Endod J 2012;62:40–6. </w:t>
      </w:r>
    </w:p>
    <w:p w14:paraId="3246F775" w14:textId="77777777" w:rsidR="00D8123F" w:rsidRPr="0000685A" w:rsidRDefault="00D8123F" w:rsidP="00472BD2">
      <w:pPr>
        <w:spacing w:after="0" w:line="480" w:lineRule="auto"/>
        <w:rPr>
          <w:rFonts w:ascii="Times New Roman" w:hAnsi="Times New Roman" w:cs="Times New Roman"/>
        </w:rPr>
      </w:pPr>
    </w:p>
    <w:p w14:paraId="399C0555" w14:textId="77777777" w:rsidR="00E21579" w:rsidRPr="0000685A" w:rsidRDefault="00E21579" w:rsidP="00472BD2">
      <w:pPr>
        <w:spacing w:after="0" w:line="480" w:lineRule="auto"/>
        <w:rPr>
          <w:rFonts w:ascii="Times New Roman" w:hAnsi="Times New Roman" w:cs="Times New Roman"/>
        </w:rPr>
      </w:pPr>
    </w:p>
    <w:p w14:paraId="318555D0" w14:textId="0BD5CD65" w:rsidR="00530195" w:rsidRPr="0000685A" w:rsidRDefault="00530195">
      <w:pPr>
        <w:rPr>
          <w:rFonts w:ascii="Times New Roman" w:hAnsi="Times New Roman" w:cs="Times New Roman"/>
        </w:rPr>
      </w:pPr>
      <w:r w:rsidRPr="0000685A">
        <w:rPr>
          <w:rFonts w:ascii="Times New Roman" w:hAnsi="Times New Roman" w:cs="Times New Roman"/>
        </w:rPr>
        <w:br w:type="page"/>
      </w:r>
    </w:p>
    <w:p w14:paraId="6339CE6C" w14:textId="0058444E" w:rsidR="00E21579" w:rsidRPr="0000685A" w:rsidRDefault="00E21579" w:rsidP="00472BD2">
      <w:pPr>
        <w:spacing w:after="0" w:line="480" w:lineRule="auto"/>
        <w:rPr>
          <w:rFonts w:ascii="Times New Roman" w:hAnsi="Times New Roman" w:cs="Times New Roman"/>
          <w:b/>
        </w:rPr>
      </w:pPr>
      <w:r w:rsidRPr="0000685A">
        <w:rPr>
          <w:rFonts w:ascii="Times New Roman" w:hAnsi="Times New Roman" w:cs="Times New Roman"/>
          <w:b/>
        </w:rPr>
        <w:lastRenderedPageBreak/>
        <w:t>Figure Legends</w:t>
      </w:r>
    </w:p>
    <w:p w14:paraId="46AC44A9" w14:textId="5783413C" w:rsidR="00E874D1" w:rsidRPr="0000685A" w:rsidRDefault="00E21579" w:rsidP="00472BD2">
      <w:pPr>
        <w:spacing w:after="0" w:line="480" w:lineRule="auto"/>
        <w:rPr>
          <w:rFonts w:ascii="Times New Roman" w:hAnsi="Times New Roman" w:cs="Times New Roman"/>
        </w:rPr>
      </w:pPr>
      <w:r w:rsidRPr="0000685A">
        <w:rPr>
          <w:rFonts w:ascii="Times New Roman" w:hAnsi="Times New Roman" w:cs="Times New Roman"/>
          <w:b/>
        </w:rPr>
        <w:t>Figure 1</w:t>
      </w:r>
      <w:r w:rsidR="00E874D1" w:rsidRPr="0000685A">
        <w:rPr>
          <w:rFonts w:ascii="Times New Roman" w:hAnsi="Times New Roman" w:cs="Times New Roman"/>
          <w:b/>
        </w:rPr>
        <w:t xml:space="preserve"> </w:t>
      </w:r>
      <w:r w:rsidR="00E874D1" w:rsidRPr="0000685A">
        <w:rPr>
          <w:rFonts w:ascii="Times New Roman" w:hAnsi="Times New Roman" w:cs="Times New Roman"/>
        </w:rPr>
        <w:t>Flow diagram of sample selection.</w:t>
      </w:r>
    </w:p>
    <w:p w14:paraId="554106E0" w14:textId="6600F923" w:rsidR="00E21579" w:rsidRPr="0000685A" w:rsidRDefault="00E874D1" w:rsidP="00472BD2">
      <w:pPr>
        <w:spacing w:after="0" w:line="480" w:lineRule="auto"/>
        <w:rPr>
          <w:rFonts w:ascii="Times New Roman" w:hAnsi="Times New Roman" w:cs="Times New Roman"/>
        </w:rPr>
      </w:pPr>
      <w:r w:rsidRPr="0000685A">
        <w:rPr>
          <w:rFonts w:ascii="Times New Roman" w:hAnsi="Times New Roman" w:cs="Times New Roman"/>
          <w:b/>
        </w:rPr>
        <w:t>Figure 2</w:t>
      </w:r>
      <w:r w:rsidR="00E21579" w:rsidRPr="0000685A">
        <w:rPr>
          <w:rFonts w:ascii="Times New Roman" w:hAnsi="Times New Roman" w:cs="Times New Roman"/>
        </w:rPr>
        <w:t xml:space="preserve"> Frequency distribution of </w:t>
      </w:r>
      <w:r w:rsidR="001154D6" w:rsidRPr="0000685A">
        <w:rPr>
          <w:rFonts w:ascii="Times New Roman" w:hAnsi="Times New Roman" w:cs="Times New Roman"/>
        </w:rPr>
        <w:t>AP</w:t>
      </w:r>
      <w:r w:rsidR="00E21579" w:rsidRPr="0000685A">
        <w:rPr>
          <w:rFonts w:ascii="Times New Roman" w:hAnsi="Times New Roman" w:cs="Times New Roman"/>
        </w:rPr>
        <w:t xml:space="preserve"> according to </w:t>
      </w:r>
      <w:r w:rsidR="001154D6" w:rsidRPr="0000685A">
        <w:rPr>
          <w:rFonts w:ascii="Times New Roman" w:hAnsi="Times New Roman" w:cs="Times New Roman"/>
        </w:rPr>
        <w:t xml:space="preserve">tooth type </w:t>
      </w:r>
      <w:r w:rsidR="00E21579" w:rsidRPr="0000685A">
        <w:rPr>
          <w:rFonts w:ascii="Times New Roman" w:hAnsi="Times New Roman" w:cs="Times New Roman"/>
        </w:rPr>
        <w:t>(FDI nomenclature).</w:t>
      </w:r>
    </w:p>
    <w:p w14:paraId="0F3921BC" w14:textId="77777777" w:rsidR="00E21579" w:rsidRPr="0000685A" w:rsidRDefault="00E21579" w:rsidP="00472BD2">
      <w:pPr>
        <w:spacing w:after="0" w:line="480" w:lineRule="auto"/>
        <w:rPr>
          <w:rFonts w:ascii="Times New Roman" w:hAnsi="Times New Roman" w:cs="Times New Roman"/>
        </w:rPr>
      </w:pPr>
    </w:p>
    <w:p w14:paraId="15F57CE5" w14:textId="359EB40F" w:rsidR="00530195" w:rsidRPr="0000685A" w:rsidRDefault="00530195">
      <w:pPr>
        <w:rPr>
          <w:rFonts w:ascii="Times New Roman" w:hAnsi="Times New Roman" w:cs="Times New Roman"/>
        </w:rPr>
      </w:pPr>
      <w:r w:rsidRPr="0000685A">
        <w:rPr>
          <w:rFonts w:ascii="Times New Roman" w:hAnsi="Times New Roman" w:cs="Times New Roman"/>
        </w:rPr>
        <w:br w:type="page"/>
      </w:r>
    </w:p>
    <w:p w14:paraId="25953774" w14:textId="692A0638" w:rsidR="00CB2381" w:rsidRPr="0000685A" w:rsidRDefault="006E3976" w:rsidP="00CB2381">
      <w:pPr>
        <w:spacing w:after="0" w:line="480" w:lineRule="auto"/>
        <w:rPr>
          <w:rFonts w:ascii="Times New Roman" w:hAnsi="Times New Roman" w:cs="Times New Roman"/>
        </w:rPr>
      </w:pPr>
      <w:r w:rsidRPr="0000685A">
        <w:rPr>
          <w:rFonts w:ascii="Times New Roman" w:hAnsi="Times New Roman" w:cs="Times New Roman"/>
          <w:b/>
        </w:rPr>
        <w:lastRenderedPageBreak/>
        <w:t>T</w:t>
      </w:r>
      <w:r w:rsidR="00943216" w:rsidRPr="0000685A">
        <w:rPr>
          <w:rFonts w:ascii="Times New Roman" w:hAnsi="Times New Roman" w:cs="Times New Roman"/>
          <w:b/>
        </w:rPr>
        <w:t>able 1</w:t>
      </w:r>
      <w:r w:rsidR="00943216" w:rsidRPr="0000685A">
        <w:rPr>
          <w:rFonts w:ascii="Times New Roman" w:hAnsi="Times New Roman" w:cs="Times New Roman"/>
        </w:rPr>
        <w:t xml:space="preserve"> Coefficients from models with different level structures and model fit information</w:t>
      </w:r>
    </w:p>
    <w:tbl>
      <w:tblPr>
        <w:tblStyle w:val="GridTable1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005"/>
        <w:gridCol w:w="1613"/>
        <w:gridCol w:w="1807"/>
        <w:gridCol w:w="1700"/>
      </w:tblGrid>
      <w:tr w:rsidR="0000685A" w:rsidRPr="0000685A" w14:paraId="337B07BD" w14:textId="77777777" w:rsidTr="00183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Borders>
              <w:top w:val="single" w:sz="4" w:space="0" w:color="auto"/>
              <w:bottom w:val="single" w:sz="4" w:space="0" w:color="auto"/>
            </w:tcBorders>
          </w:tcPr>
          <w:p w14:paraId="687D1842" w14:textId="77777777" w:rsidR="00CB2381" w:rsidRPr="0000685A" w:rsidRDefault="00CB2381" w:rsidP="00CB2381">
            <w:pPr>
              <w:spacing w:line="480" w:lineRule="auto"/>
              <w:rPr>
                <w:rFonts w:ascii="Times New Roman" w:hAnsi="Times New Roman" w:cs="Times New Roman"/>
              </w:rPr>
            </w:pPr>
          </w:p>
        </w:tc>
        <w:tc>
          <w:tcPr>
            <w:tcW w:w="2005" w:type="dxa"/>
            <w:tcBorders>
              <w:top w:val="single" w:sz="4" w:space="0" w:color="auto"/>
              <w:bottom w:val="single" w:sz="4" w:space="0" w:color="auto"/>
            </w:tcBorders>
          </w:tcPr>
          <w:p w14:paraId="221881E2" w14:textId="77777777" w:rsidR="00CB2381" w:rsidRPr="0000685A" w:rsidRDefault="00CB2381" w:rsidP="00CB238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613" w:type="dxa"/>
            <w:tcBorders>
              <w:top w:val="single" w:sz="4" w:space="0" w:color="auto"/>
              <w:bottom w:val="single" w:sz="4" w:space="0" w:color="auto"/>
            </w:tcBorders>
          </w:tcPr>
          <w:p w14:paraId="213B6FC7" w14:textId="77777777" w:rsidR="00CB2381" w:rsidRPr="0000685A" w:rsidRDefault="00CB2381" w:rsidP="00CB238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0685A">
              <w:rPr>
                <w:rFonts w:ascii="Times New Roman" w:hAnsi="Times New Roman" w:cs="Times New Roman"/>
                <w:b w:val="0"/>
              </w:rPr>
              <w:t>Model 1</w:t>
            </w:r>
          </w:p>
        </w:tc>
        <w:tc>
          <w:tcPr>
            <w:tcW w:w="1807" w:type="dxa"/>
            <w:tcBorders>
              <w:top w:val="single" w:sz="4" w:space="0" w:color="auto"/>
              <w:bottom w:val="single" w:sz="4" w:space="0" w:color="auto"/>
            </w:tcBorders>
          </w:tcPr>
          <w:p w14:paraId="003BF35F" w14:textId="77777777" w:rsidR="00CB2381" w:rsidRPr="0000685A" w:rsidRDefault="00CB2381" w:rsidP="00CB238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0685A">
              <w:rPr>
                <w:rFonts w:ascii="Times New Roman" w:hAnsi="Times New Roman" w:cs="Times New Roman"/>
                <w:b w:val="0"/>
              </w:rPr>
              <w:t>Model 2</w:t>
            </w:r>
          </w:p>
        </w:tc>
        <w:tc>
          <w:tcPr>
            <w:tcW w:w="1700" w:type="dxa"/>
            <w:tcBorders>
              <w:top w:val="single" w:sz="4" w:space="0" w:color="auto"/>
              <w:bottom w:val="single" w:sz="4" w:space="0" w:color="auto"/>
            </w:tcBorders>
          </w:tcPr>
          <w:p w14:paraId="16F44155" w14:textId="77777777" w:rsidR="00CB2381" w:rsidRPr="0000685A" w:rsidRDefault="00CB2381" w:rsidP="00CB238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0685A">
              <w:rPr>
                <w:rFonts w:ascii="Times New Roman" w:hAnsi="Times New Roman" w:cs="Times New Roman"/>
                <w:b w:val="0"/>
              </w:rPr>
              <w:t>Model 3</w:t>
            </w:r>
            <w:r w:rsidRPr="0000685A">
              <w:rPr>
                <w:rFonts w:ascii="Times New Roman" w:hAnsi="Times New Roman" w:cs="Times New Roman"/>
                <w:b w:val="0"/>
                <w:vertAlign w:val="superscript"/>
              </w:rPr>
              <w:t>ⱡ</w:t>
            </w:r>
          </w:p>
        </w:tc>
      </w:tr>
      <w:tr w:rsidR="0000685A" w:rsidRPr="0000685A" w14:paraId="34C6F153"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Borders>
              <w:top w:val="single" w:sz="4" w:space="0" w:color="auto"/>
            </w:tcBorders>
          </w:tcPr>
          <w:p w14:paraId="11E4A5CD" w14:textId="77777777" w:rsidR="00CB2381" w:rsidRPr="0000685A" w:rsidRDefault="00CB2381" w:rsidP="00CB2381">
            <w:pPr>
              <w:spacing w:line="480" w:lineRule="auto"/>
              <w:rPr>
                <w:rFonts w:ascii="Times New Roman" w:hAnsi="Times New Roman" w:cs="Times New Roman"/>
                <w:b w:val="0"/>
                <w:i/>
              </w:rPr>
            </w:pPr>
            <w:r w:rsidRPr="0000685A">
              <w:rPr>
                <w:rFonts w:ascii="Times New Roman" w:hAnsi="Times New Roman" w:cs="Times New Roman"/>
                <w:b w:val="0"/>
                <w:i/>
              </w:rPr>
              <w:t>Fixed effects</w:t>
            </w:r>
          </w:p>
        </w:tc>
        <w:tc>
          <w:tcPr>
            <w:tcW w:w="1613" w:type="dxa"/>
            <w:tcBorders>
              <w:top w:val="single" w:sz="4" w:space="0" w:color="auto"/>
            </w:tcBorders>
          </w:tcPr>
          <w:p w14:paraId="0BB961BF"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Borders>
              <w:top w:val="single" w:sz="4" w:space="0" w:color="auto"/>
            </w:tcBorders>
          </w:tcPr>
          <w:p w14:paraId="61E79FAC"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Borders>
              <w:top w:val="single" w:sz="4" w:space="0" w:color="auto"/>
            </w:tcBorders>
          </w:tcPr>
          <w:p w14:paraId="0DE567AC"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85A" w:rsidRPr="0000685A" w14:paraId="08BFB450"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4F24CDB3"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Intercept</w:t>
            </w:r>
          </w:p>
        </w:tc>
        <w:tc>
          <w:tcPr>
            <w:tcW w:w="1613" w:type="dxa"/>
          </w:tcPr>
          <w:p w14:paraId="51F42FFB"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-5.469* (0.338)</w:t>
            </w:r>
          </w:p>
        </w:tc>
        <w:tc>
          <w:tcPr>
            <w:tcW w:w="1807" w:type="dxa"/>
          </w:tcPr>
          <w:p w14:paraId="1FE195DD"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-8.601* (0.777)</w:t>
            </w:r>
          </w:p>
        </w:tc>
        <w:tc>
          <w:tcPr>
            <w:tcW w:w="1700" w:type="dxa"/>
          </w:tcPr>
          <w:p w14:paraId="2C3F056B"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-9.523* (1.099)</w:t>
            </w:r>
          </w:p>
        </w:tc>
      </w:tr>
      <w:tr w:rsidR="0000685A" w:rsidRPr="0000685A" w14:paraId="5DB513BF"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3D751DC1" w14:textId="2DCB94F6" w:rsidR="00CB2381" w:rsidRPr="0000685A" w:rsidRDefault="0018307E" w:rsidP="00CB2381">
            <w:pPr>
              <w:spacing w:line="480" w:lineRule="auto"/>
              <w:rPr>
                <w:rFonts w:ascii="Times New Roman" w:hAnsi="Times New Roman" w:cs="Times New Roman"/>
                <w:b w:val="0"/>
              </w:rPr>
            </w:pPr>
            <w:r w:rsidRPr="0000685A">
              <w:rPr>
                <w:rFonts w:ascii="Times New Roman" w:hAnsi="Times New Roman" w:cs="Times New Roman"/>
                <w:b w:val="0"/>
              </w:rPr>
              <w:t>Anterior tooth versus p</w:t>
            </w:r>
            <w:r w:rsidR="00CB2381" w:rsidRPr="0000685A">
              <w:rPr>
                <w:rFonts w:ascii="Times New Roman" w:hAnsi="Times New Roman" w:cs="Times New Roman"/>
                <w:b w:val="0"/>
              </w:rPr>
              <w:t>osterior tooth</w:t>
            </w:r>
          </w:p>
        </w:tc>
        <w:tc>
          <w:tcPr>
            <w:tcW w:w="1613" w:type="dxa"/>
          </w:tcPr>
          <w:p w14:paraId="510353E6"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07B66FC8"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1.655* (0.293)</w:t>
            </w:r>
          </w:p>
        </w:tc>
        <w:tc>
          <w:tcPr>
            <w:tcW w:w="1700" w:type="dxa"/>
          </w:tcPr>
          <w:p w14:paraId="7CEAFB3B"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1.629* (0.287)</w:t>
            </w:r>
          </w:p>
        </w:tc>
      </w:tr>
      <w:tr w:rsidR="0000685A" w:rsidRPr="0000685A" w14:paraId="7FC63945"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06C37669" w14:textId="0932FFE6" w:rsidR="00CB2381" w:rsidRPr="0000685A" w:rsidRDefault="0018307E" w:rsidP="00CB2381">
            <w:pPr>
              <w:spacing w:line="480" w:lineRule="auto"/>
              <w:rPr>
                <w:rFonts w:ascii="Times New Roman" w:hAnsi="Times New Roman" w:cs="Times New Roman"/>
                <w:b w:val="0"/>
              </w:rPr>
            </w:pPr>
            <w:r w:rsidRPr="0000685A">
              <w:rPr>
                <w:rFonts w:ascii="Times New Roman" w:hAnsi="Times New Roman" w:cs="Times New Roman"/>
                <w:b w:val="0"/>
              </w:rPr>
              <w:t>Maxillary versus m</w:t>
            </w:r>
            <w:r w:rsidR="00CB2381" w:rsidRPr="0000685A">
              <w:rPr>
                <w:rFonts w:ascii="Times New Roman" w:hAnsi="Times New Roman" w:cs="Times New Roman"/>
                <w:b w:val="0"/>
              </w:rPr>
              <w:t>andibular tooth</w:t>
            </w:r>
          </w:p>
        </w:tc>
        <w:tc>
          <w:tcPr>
            <w:tcW w:w="1613" w:type="dxa"/>
          </w:tcPr>
          <w:p w14:paraId="13A23C77"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51F65C0C"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-0.205 (0.219)</w:t>
            </w:r>
          </w:p>
        </w:tc>
        <w:tc>
          <w:tcPr>
            <w:tcW w:w="1700" w:type="dxa"/>
          </w:tcPr>
          <w:p w14:paraId="733628C0"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-0.225 (0.218)</w:t>
            </w:r>
          </w:p>
        </w:tc>
      </w:tr>
      <w:tr w:rsidR="0000685A" w:rsidRPr="0000685A" w14:paraId="22FCBF2F"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728FFF14"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Adequate root filling versus no root filling</w:t>
            </w:r>
          </w:p>
        </w:tc>
        <w:tc>
          <w:tcPr>
            <w:tcW w:w="1613" w:type="dxa"/>
          </w:tcPr>
          <w:p w14:paraId="19399B94"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5212333D"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-10.091 (462.77)</w:t>
            </w:r>
          </w:p>
        </w:tc>
        <w:tc>
          <w:tcPr>
            <w:tcW w:w="1700" w:type="dxa"/>
          </w:tcPr>
          <w:p w14:paraId="1F448706"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-2.172 (8.826)</w:t>
            </w:r>
          </w:p>
        </w:tc>
      </w:tr>
      <w:tr w:rsidR="0000685A" w:rsidRPr="0000685A" w14:paraId="79CA0927"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553F24EC"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Inadequate root filling versus no root filling</w:t>
            </w:r>
          </w:p>
        </w:tc>
        <w:tc>
          <w:tcPr>
            <w:tcW w:w="1613" w:type="dxa"/>
          </w:tcPr>
          <w:p w14:paraId="72784A12"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0BBE9AAA"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5.985* (0.729)</w:t>
            </w:r>
          </w:p>
        </w:tc>
        <w:tc>
          <w:tcPr>
            <w:tcW w:w="1700" w:type="dxa"/>
          </w:tcPr>
          <w:p w14:paraId="2A4024A1"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4.886* (0.625)</w:t>
            </w:r>
          </w:p>
        </w:tc>
      </w:tr>
      <w:tr w:rsidR="0000685A" w:rsidRPr="0000685A" w14:paraId="10C53082"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56CE271C"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Age</w:t>
            </w:r>
          </w:p>
        </w:tc>
        <w:tc>
          <w:tcPr>
            <w:tcW w:w="1613" w:type="dxa"/>
          </w:tcPr>
          <w:p w14:paraId="3DBF4672"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6DFE651E"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537A2AB4"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0.074* (0.014)</w:t>
            </w:r>
          </w:p>
        </w:tc>
      </w:tr>
      <w:tr w:rsidR="0000685A" w:rsidRPr="0000685A" w14:paraId="682F7C75"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77E29B07"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Female versus male</w:t>
            </w:r>
          </w:p>
        </w:tc>
        <w:tc>
          <w:tcPr>
            <w:tcW w:w="1613" w:type="dxa"/>
          </w:tcPr>
          <w:p w14:paraId="4B625766"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16BFC7A3"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565A7B0D"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-0.674* (0.390)</w:t>
            </w:r>
          </w:p>
        </w:tc>
      </w:tr>
      <w:tr w:rsidR="0000685A" w:rsidRPr="0000685A" w14:paraId="22720869"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00C69370" w14:textId="77777777" w:rsidR="00CB2381" w:rsidRPr="0000685A" w:rsidRDefault="00CB2381" w:rsidP="00CB2381">
            <w:pPr>
              <w:spacing w:line="480" w:lineRule="auto"/>
              <w:rPr>
                <w:rFonts w:ascii="Times New Roman" w:hAnsi="Times New Roman" w:cs="Times New Roman"/>
                <w:b w:val="0"/>
              </w:rPr>
            </w:pPr>
          </w:p>
        </w:tc>
        <w:tc>
          <w:tcPr>
            <w:tcW w:w="1613" w:type="dxa"/>
          </w:tcPr>
          <w:p w14:paraId="5D12D79F"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36E6E7D9"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53594327"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85A" w:rsidRPr="0000685A" w14:paraId="5DB5AC9A"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0BB96470" w14:textId="77777777" w:rsidR="00CB2381" w:rsidRPr="0000685A" w:rsidRDefault="00CB2381" w:rsidP="00CB2381">
            <w:pPr>
              <w:spacing w:line="480" w:lineRule="auto"/>
              <w:rPr>
                <w:rFonts w:ascii="Times New Roman" w:hAnsi="Times New Roman" w:cs="Times New Roman"/>
                <w:b w:val="0"/>
                <w:i/>
              </w:rPr>
            </w:pPr>
            <w:r w:rsidRPr="0000685A">
              <w:rPr>
                <w:rFonts w:ascii="Times New Roman" w:hAnsi="Times New Roman" w:cs="Times New Roman"/>
                <w:b w:val="0"/>
                <w:i/>
              </w:rPr>
              <w:t>Error Variance</w:t>
            </w:r>
          </w:p>
        </w:tc>
        <w:tc>
          <w:tcPr>
            <w:tcW w:w="1613" w:type="dxa"/>
          </w:tcPr>
          <w:p w14:paraId="624ECA51"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03B47705"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3D46BC61"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85A" w:rsidRPr="0000685A" w14:paraId="498B1AC2"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1DAB8835"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Level-2 Intercept</w:t>
            </w:r>
          </w:p>
        </w:tc>
        <w:tc>
          <w:tcPr>
            <w:tcW w:w="1613" w:type="dxa"/>
          </w:tcPr>
          <w:p w14:paraId="5895212F"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3.733*(1.099)</w:t>
            </w:r>
          </w:p>
        </w:tc>
        <w:tc>
          <w:tcPr>
            <w:tcW w:w="1807" w:type="dxa"/>
          </w:tcPr>
          <w:p w14:paraId="6C26F04C"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5.159*(1.601)</w:t>
            </w:r>
          </w:p>
        </w:tc>
        <w:tc>
          <w:tcPr>
            <w:tcW w:w="1700" w:type="dxa"/>
          </w:tcPr>
          <w:p w14:paraId="2CDD86DA"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3.031*(0.87)</w:t>
            </w:r>
          </w:p>
        </w:tc>
      </w:tr>
      <w:tr w:rsidR="0000685A" w:rsidRPr="0000685A" w14:paraId="72AC8C8A"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788E5BD7" w14:textId="77777777" w:rsidR="00CB2381" w:rsidRPr="0000685A" w:rsidRDefault="00CB2381" w:rsidP="00CB2381">
            <w:pPr>
              <w:spacing w:line="480" w:lineRule="auto"/>
              <w:rPr>
                <w:rFonts w:ascii="Times New Roman" w:hAnsi="Times New Roman" w:cs="Times New Roman"/>
                <w:b w:val="0"/>
              </w:rPr>
            </w:pPr>
          </w:p>
        </w:tc>
        <w:tc>
          <w:tcPr>
            <w:tcW w:w="1613" w:type="dxa"/>
          </w:tcPr>
          <w:p w14:paraId="08663F5E"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5599C127"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0693E45E"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85A" w:rsidRPr="0000685A" w14:paraId="19306BDF"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60987248" w14:textId="77777777" w:rsidR="00CB2381" w:rsidRPr="0000685A" w:rsidRDefault="00CB2381" w:rsidP="00CB2381">
            <w:pPr>
              <w:spacing w:line="480" w:lineRule="auto"/>
              <w:rPr>
                <w:rFonts w:ascii="Times New Roman" w:hAnsi="Times New Roman" w:cs="Times New Roman"/>
                <w:b w:val="0"/>
                <w:i/>
              </w:rPr>
            </w:pPr>
            <w:r w:rsidRPr="0000685A">
              <w:rPr>
                <w:rFonts w:ascii="Times New Roman" w:hAnsi="Times New Roman" w:cs="Times New Roman"/>
                <w:b w:val="0"/>
                <w:i/>
              </w:rPr>
              <w:t>Model Fit</w:t>
            </w:r>
          </w:p>
        </w:tc>
        <w:tc>
          <w:tcPr>
            <w:tcW w:w="1613" w:type="dxa"/>
          </w:tcPr>
          <w:p w14:paraId="53652094"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7" w:type="dxa"/>
          </w:tcPr>
          <w:p w14:paraId="699FA13C"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0" w:type="dxa"/>
          </w:tcPr>
          <w:p w14:paraId="2BF961FA"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85A" w:rsidRPr="0000685A" w14:paraId="599A2B70" w14:textId="77777777" w:rsidTr="0018307E">
        <w:tc>
          <w:tcPr>
            <w:cnfStyle w:val="001000000000" w:firstRow="0" w:lastRow="0" w:firstColumn="1" w:lastColumn="0" w:oddVBand="0" w:evenVBand="0" w:oddHBand="0" w:evenHBand="0" w:firstRowFirstColumn="0" w:firstRowLastColumn="0" w:lastRowFirstColumn="0" w:lastRowLastColumn="0"/>
            <w:tcW w:w="3690" w:type="dxa"/>
            <w:gridSpan w:val="2"/>
          </w:tcPr>
          <w:p w14:paraId="71A6F864" w14:textId="77777777" w:rsidR="00CB2381" w:rsidRPr="0000685A" w:rsidRDefault="00CB2381" w:rsidP="00CB2381">
            <w:pPr>
              <w:spacing w:line="480" w:lineRule="auto"/>
              <w:rPr>
                <w:rFonts w:ascii="Times New Roman" w:hAnsi="Times New Roman" w:cs="Times New Roman"/>
                <w:b w:val="0"/>
              </w:rPr>
            </w:pPr>
            <w:r w:rsidRPr="0000685A">
              <w:rPr>
                <w:rFonts w:ascii="Times New Roman" w:hAnsi="Times New Roman" w:cs="Times New Roman"/>
                <w:b w:val="0"/>
              </w:rPr>
              <w:t>-2LL</w:t>
            </w:r>
          </w:p>
        </w:tc>
        <w:tc>
          <w:tcPr>
            <w:tcW w:w="1613" w:type="dxa"/>
          </w:tcPr>
          <w:p w14:paraId="2D93FEE1" w14:textId="77777777" w:rsidR="00CB2381" w:rsidRPr="0000685A" w:rsidRDefault="00CB2381"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1010.30</w:t>
            </w:r>
          </w:p>
        </w:tc>
        <w:tc>
          <w:tcPr>
            <w:tcW w:w="1807" w:type="dxa"/>
          </w:tcPr>
          <w:p w14:paraId="21A5BC9B" w14:textId="7F8AE43F" w:rsidR="00CB2381" w:rsidRPr="0000685A" w:rsidRDefault="00472D25"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872.24*</w:t>
            </w:r>
          </w:p>
        </w:tc>
        <w:tc>
          <w:tcPr>
            <w:tcW w:w="1700" w:type="dxa"/>
          </w:tcPr>
          <w:p w14:paraId="6E4148FE" w14:textId="12CB64C2" w:rsidR="00CB2381" w:rsidRPr="0000685A" w:rsidRDefault="00472D25" w:rsidP="00CB238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685A">
              <w:rPr>
                <w:rFonts w:ascii="Times New Roman" w:hAnsi="Times New Roman" w:cs="Times New Roman"/>
              </w:rPr>
              <w:t>834.19*</w:t>
            </w:r>
          </w:p>
        </w:tc>
      </w:tr>
    </w:tbl>
    <w:p w14:paraId="17DA1AB6" w14:textId="779057E4" w:rsidR="00472D25" w:rsidRPr="0000685A" w:rsidRDefault="00472D25" w:rsidP="006E3976">
      <w:pPr>
        <w:spacing w:after="0" w:line="480" w:lineRule="auto"/>
        <w:rPr>
          <w:rFonts w:ascii="Times New Roman" w:hAnsi="Times New Roman" w:cs="Times New Roman"/>
        </w:rPr>
      </w:pPr>
      <w:r w:rsidRPr="0000685A">
        <w:rPr>
          <w:rFonts w:ascii="Times New Roman" w:hAnsi="Times New Roman" w:cs="Times New Roman"/>
        </w:rPr>
        <w:t xml:space="preserve">Entries show </w:t>
      </w:r>
      <w:r w:rsidR="00943216" w:rsidRPr="0000685A">
        <w:rPr>
          <w:rFonts w:ascii="Times New Roman" w:hAnsi="Times New Roman" w:cs="Times New Roman"/>
        </w:rPr>
        <w:t>coefficients</w:t>
      </w:r>
      <w:r w:rsidRPr="0000685A">
        <w:rPr>
          <w:rFonts w:ascii="Times New Roman" w:hAnsi="Times New Roman" w:cs="Times New Roman"/>
        </w:rPr>
        <w:t xml:space="preserve"> with standard errors in parentheses.</w:t>
      </w:r>
    </w:p>
    <w:p w14:paraId="38BF9481" w14:textId="149A16AB" w:rsidR="00472D25" w:rsidRPr="0000685A" w:rsidRDefault="00472D25" w:rsidP="00472D25">
      <w:pPr>
        <w:spacing w:after="0" w:line="480" w:lineRule="auto"/>
        <w:rPr>
          <w:rFonts w:ascii="Times New Roman" w:hAnsi="Times New Roman" w:cs="Times New Roman"/>
        </w:rPr>
      </w:pPr>
      <w:r w:rsidRPr="0000685A">
        <w:rPr>
          <w:rFonts w:ascii="Times New Roman" w:hAnsi="Times New Roman" w:cs="Times New Roman"/>
        </w:rPr>
        <w:t>*Statistically significant difference (</w:t>
      </w:r>
      <w:r w:rsidR="00786E2C" w:rsidRPr="00786E2C">
        <w:rPr>
          <w:rFonts w:ascii="Times New Roman" w:hAnsi="Times New Roman" w:cs="Times New Roman"/>
          <w:i/>
        </w:rPr>
        <w:t>P</w:t>
      </w:r>
      <w:r w:rsidR="00786E2C">
        <w:rPr>
          <w:rFonts w:ascii="Times New Roman" w:hAnsi="Times New Roman" w:cs="Times New Roman"/>
        </w:rPr>
        <w:t xml:space="preserve"> </w:t>
      </w:r>
      <w:r w:rsidRPr="0000685A">
        <w:rPr>
          <w:rFonts w:ascii="Times New Roman" w:hAnsi="Times New Roman" w:cs="Times New Roman"/>
        </w:rPr>
        <w:t>&lt;</w:t>
      </w:r>
      <w:r w:rsidR="00786E2C">
        <w:rPr>
          <w:rFonts w:ascii="Times New Roman" w:hAnsi="Times New Roman" w:cs="Times New Roman"/>
        </w:rPr>
        <w:t xml:space="preserve"> </w:t>
      </w:r>
      <w:r w:rsidRPr="0000685A">
        <w:rPr>
          <w:rFonts w:ascii="Times New Roman" w:hAnsi="Times New Roman" w:cs="Times New Roman"/>
        </w:rPr>
        <w:t>.05).</w:t>
      </w:r>
    </w:p>
    <w:p w14:paraId="07458C99" w14:textId="782E88C7" w:rsidR="00CB2381" w:rsidRPr="0000685A" w:rsidRDefault="00CB2381" w:rsidP="00CB2381">
      <w:pPr>
        <w:spacing w:line="480" w:lineRule="auto"/>
        <w:rPr>
          <w:rFonts w:ascii="Times New Roman" w:hAnsi="Times New Roman" w:cs="Times New Roman"/>
        </w:rPr>
      </w:pPr>
      <w:r w:rsidRPr="0000685A">
        <w:rPr>
          <w:rFonts w:ascii="Times New Roman" w:hAnsi="Times New Roman" w:cs="Times New Roman"/>
          <w:vertAlign w:val="superscript"/>
        </w:rPr>
        <w:t>ⱡ</w:t>
      </w:r>
      <w:r w:rsidRPr="0000685A">
        <w:rPr>
          <w:rFonts w:ascii="Times New Roman" w:hAnsi="Times New Roman" w:cs="Times New Roman"/>
        </w:rPr>
        <w:t>Best fitting model</w:t>
      </w:r>
      <w:r w:rsidR="00C35108" w:rsidRPr="0000685A">
        <w:rPr>
          <w:rFonts w:ascii="Times New Roman" w:hAnsi="Times New Roman" w:cs="Times New Roman"/>
        </w:rPr>
        <w:t>.</w:t>
      </w:r>
    </w:p>
    <w:p w14:paraId="482480F0" w14:textId="77777777" w:rsidR="00E21579" w:rsidRPr="0000685A" w:rsidRDefault="00E21579" w:rsidP="00472BD2">
      <w:pPr>
        <w:spacing w:after="0" w:line="480" w:lineRule="auto"/>
        <w:rPr>
          <w:rFonts w:ascii="Times New Roman" w:hAnsi="Times New Roman" w:cs="Times New Roman"/>
          <w:b/>
        </w:rPr>
      </w:pPr>
    </w:p>
    <w:p w14:paraId="7B762E80" w14:textId="77777777" w:rsidR="00E21579" w:rsidRPr="0000685A" w:rsidRDefault="00E21579" w:rsidP="00472BD2">
      <w:pPr>
        <w:spacing w:after="0" w:line="480" w:lineRule="auto"/>
        <w:rPr>
          <w:rFonts w:ascii="Times New Roman" w:hAnsi="Times New Roman" w:cs="Times New Roman"/>
          <w:b/>
        </w:rPr>
      </w:pPr>
    </w:p>
    <w:sectPr w:rsidR="00E21579" w:rsidRPr="0000685A" w:rsidSect="009E23D0">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455B" w14:textId="77777777" w:rsidR="003F271F" w:rsidRDefault="003F271F" w:rsidP="00157F66">
      <w:pPr>
        <w:spacing w:after="0" w:line="240" w:lineRule="auto"/>
      </w:pPr>
      <w:r>
        <w:separator/>
      </w:r>
    </w:p>
  </w:endnote>
  <w:endnote w:type="continuationSeparator" w:id="0">
    <w:p w14:paraId="2FA740E1" w14:textId="77777777" w:rsidR="003F271F" w:rsidRDefault="003F271F" w:rsidP="0015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07EA" w14:textId="77777777" w:rsidR="003F271F" w:rsidRDefault="003F271F" w:rsidP="00157F66">
      <w:pPr>
        <w:spacing w:after="0" w:line="240" w:lineRule="auto"/>
      </w:pPr>
      <w:r>
        <w:separator/>
      </w:r>
    </w:p>
  </w:footnote>
  <w:footnote w:type="continuationSeparator" w:id="0">
    <w:p w14:paraId="28D94644" w14:textId="77777777" w:rsidR="003F271F" w:rsidRDefault="003F271F" w:rsidP="00157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4587"/>
      <w:docPartObj>
        <w:docPartGallery w:val="Page Numbers (Top of Page)"/>
        <w:docPartUnique/>
      </w:docPartObj>
    </w:sdtPr>
    <w:sdtEndPr>
      <w:rPr>
        <w:noProof/>
      </w:rPr>
    </w:sdtEndPr>
    <w:sdtContent>
      <w:p w14:paraId="7D436948" w14:textId="702D6E2B" w:rsidR="00D25153" w:rsidRDefault="00D25153">
        <w:pPr>
          <w:pStyle w:val="Header"/>
          <w:jc w:val="right"/>
        </w:pPr>
        <w:r>
          <w:fldChar w:fldCharType="begin"/>
        </w:r>
        <w:r>
          <w:instrText xml:space="preserve"> PAGE   \* MERGEFORMAT </w:instrText>
        </w:r>
        <w:r>
          <w:fldChar w:fldCharType="separate"/>
        </w:r>
        <w:r w:rsidR="009E23D0">
          <w:rPr>
            <w:noProof/>
          </w:rPr>
          <w:t>14</w:t>
        </w:r>
        <w:r>
          <w:rPr>
            <w:noProof/>
          </w:rPr>
          <w:fldChar w:fldCharType="end"/>
        </w:r>
      </w:p>
    </w:sdtContent>
  </w:sdt>
  <w:p w14:paraId="47941707" w14:textId="77777777" w:rsidR="00D25153" w:rsidRDefault="00D2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C631B"/>
    <w:multiLevelType w:val="hybridMultilevel"/>
    <w:tmpl w:val="A580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5129D"/>
    <w:multiLevelType w:val="hybridMultilevel"/>
    <w:tmpl w:val="05B4195A"/>
    <w:lvl w:ilvl="0" w:tplc="E31AEABE">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48E2B47"/>
    <w:multiLevelType w:val="hybridMultilevel"/>
    <w:tmpl w:val="12D4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58"/>
    <w:rsid w:val="0000685A"/>
    <w:rsid w:val="00012BE0"/>
    <w:rsid w:val="000217F6"/>
    <w:rsid w:val="00021CBC"/>
    <w:rsid w:val="00034852"/>
    <w:rsid w:val="0005309F"/>
    <w:rsid w:val="000549F6"/>
    <w:rsid w:val="0006247F"/>
    <w:rsid w:val="00066718"/>
    <w:rsid w:val="000740C6"/>
    <w:rsid w:val="000764B9"/>
    <w:rsid w:val="000942F9"/>
    <w:rsid w:val="000C0851"/>
    <w:rsid w:val="000C57D8"/>
    <w:rsid w:val="000D02AC"/>
    <w:rsid w:val="000D07E8"/>
    <w:rsid w:val="000D25C6"/>
    <w:rsid w:val="000D265E"/>
    <w:rsid w:val="000E3F34"/>
    <w:rsid w:val="000F7BF6"/>
    <w:rsid w:val="001154D6"/>
    <w:rsid w:val="00116CF6"/>
    <w:rsid w:val="00122211"/>
    <w:rsid w:val="00157F66"/>
    <w:rsid w:val="001755FE"/>
    <w:rsid w:val="0018307E"/>
    <w:rsid w:val="001A2356"/>
    <w:rsid w:val="001B24A4"/>
    <w:rsid w:val="001C0AD0"/>
    <w:rsid w:val="001F1E45"/>
    <w:rsid w:val="002014B3"/>
    <w:rsid w:val="0020201F"/>
    <w:rsid w:val="0020533B"/>
    <w:rsid w:val="00213B8E"/>
    <w:rsid w:val="00214B71"/>
    <w:rsid w:val="002374BD"/>
    <w:rsid w:val="00247447"/>
    <w:rsid w:val="00251E47"/>
    <w:rsid w:val="00252447"/>
    <w:rsid w:val="0026087B"/>
    <w:rsid w:val="00262DA5"/>
    <w:rsid w:val="00264B9E"/>
    <w:rsid w:val="0026571E"/>
    <w:rsid w:val="00283CA7"/>
    <w:rsid w:val="0028776E"/>
    <w:rsid w:val="00293E35"/>
    <w:rsid w:val="002A55B3"/>
    <w:rsid w:val="002B25CC"/>
    <w:rsid w:val="002C0C89"/>
    <w:rsid w:val="002D7235"/>
    <w:rsid w:val="002E7E9F"/>
    <w:rsid w:val="002F24B6"/>
    <w:rsid w:val="002F3CF6"/>
    <w:rsid w:val="00305FED"/>
    <w:rsid w:val="00310BFC"/>
    <w:rsid w:val="00337750"/>
    <w:rsid w:val="00354338"/>
    <w:rsid w:val="00356F87"/>
    <w:rsid w:val="003A720A"/>
    <w:rsid w:val="003B0D33"/>
    <w:rsid w:val="003B1857"/>
    <w:rsid w:val="003D4258"/>
    <w:rsid w:val="003D4EE7"/>
    <w:rsid w:val="003D6153"/>
    <w:rsid w:val="003F271F"/>
    <w:rsid w:val="004007C9"/>
    <w:rsid w:val="00401A72"/>
    <w:rsid w:val="0042333E"/>
    <w:rsid w:val="00434A43"/>
    <w:rsid w:val="00435359"/>
    <w:rsid w:val="00440AF4"/>
    <w:rsid w:val="00452412"/>
    <w:rsid w:val="00455D04"/>
    <w:rsid w:val="004633EC"/>
    <w:rsid w:val="0046391C"/>
    <w:rsid w:val="00471892"/>
    <w:rsid w:val="00472BD2"/>
    <w:rsid w:val="00472D25"/>
    <w:rsid w:val="00473818"/>
    <w:rsid w:val="004757ED"/>
    <w:rsid w:val="00482856"/>
    <w:rsid w:val="0049070A"/>
    <w:rsid w:val="004A7CE4"/>
    <w:rsid w:val="00501760"/>
    <w:rsid w:val="00530195"/>
    <w:rsid w:val="00551A2C"/>
    <w:rsid w:val="0056608D"/>
    <w:rsid w:val="00573399"/>
    <w:rsid w:val="005A4D0E"/>
    <w:rsid w:val="005A5B2D"/>
    <w:rsid w:val="005B11F5"/>
    <w:rsid w:val="005B6627"/>
    <w:rsid w:val="005D6E58"/>
    <w:rsid w:val="005E0F23"/>
    <w:rsid w:val="005E3711"/>
    <w:rsid w:val="005E4CE1"/>
    <w:rsid w:val="00605C20"/>
    <w:rsid w:val="00616984"/>
    <w:rsid w:val="00632BC3"/>
    <w:rsid w:val="0064110A"/>
    <w:rsid w:val="00651100"/>
    <w:rsid w:val="006536CA"/>
    <w:rsid w:val="006739E3"/>
    <w:rsid w:val="00686BE4"/>
    <w:rsid w:val="00697518"/>
    <w:rsid w:val="006A0CC7"/>
    <w:rsid w:val="006A2598"/>
    <w:rsid w:val="006A5200"/>
    <w:rsid w:val="006B401F"/>
    <w:rsid w:val="006B4FC3"/>
    <w:rsid w:val="006D3A58"/>
    <w:rsid w:val="006D5D73"/>
    <w:rsid w:val="006D79AB"/>
    <w:rsid w:val="006E3976"/>
    <w:rsid w:val="006E6DE4"/>
    <w:rsid w:val="006E769B"/>
    <w:rsid w:val="006F08C5"/>
    <w:rsid w:val="00700EA4"/>
    <w:rsid w:val="00707156"/>
    <w:rsid w:val="007253AB"/>
    <w:rsid w:val="00750FC7"/>
    <w:rsid w:val="007639A9"/>
    <w:rsid w:val="00767C99"/>
    <w:rsid w:val="007725D4"/>
    <w:rsid w:val="00782126"/>
    <w:rsid w:val="00784405"/>
    <w:rsid w:val="00786E2C"/>
    <w:rsid w:val="007A64D0"/>
    <w:rsid w:val="007A6FE7"/>
    <w:rsid w:val="007C1F81"/>
    <w:rsid w:val="007D0B96"/>
    <w:rsid w:val="007D2B6B"/>
    <w:rsid w:val="007E2391"/>
    <w:rsid w:val="007E28C5"/>
    <w:rsid w:val="007E66D4"/>
    <w:rsid w:val="007F0733"/>
    <w:rsid w:val="00802126"/>
    <w:rsid w:val="00815475"/>
    <w:rsid w:val="0082582F"/>
    <w:rsid w:val="0083343E"/>
    <w:rsid w:val="00851A33"/>
    <w:rsid w:val="00860CC2"/>
    <w:rsid w:val="008613EC"/>
    <w:rsid w:val="00895D49"/>
    <w:rsid w:val="008B2084"/>
    <w:rsid w:val="008B231D"/>
    <w:rsid w:val="008C6CB8"/>
    <w:rsid w:val="008D7C13"/>
    <w:rsid w:val="008F34D0"/>
    <w:rsid w:val="00904208"/>
    <w:rsid w:val="009049F4"/>
    <w:rsid w:val="00916BBE"/>
    <w:rsid w:val="0092271F"/>
    <w:rsid w:val="0094268A"/>
    <w:rsid w:val="00943216"/>
    <w:rsid w:val="00952D23"/>
    <w:rsid w:val="00960612"/>
    <w:rsid w:val="00977155"/>
    <w:rsid w:val="009C2BB6"/>
    <w:rsid w:val="009C667F"/>
    <w:rsid w:val="009E23D0"/>
    <w:rsid w:val="00A04B92"/>
    <w:rsid w:val="00A155DF"/>
    <w:rsid w:val="00A531E1"/>
    <w:rsid w:val="00A86337"/>
    <w:rsid w:val="00AA5B51"/>
    <w:rsid w:val="00AD5E7B"/>
    <w:rsid w:val="00AF21B5"/>
    <w:rsid w:val="00B12C9C"/>
    <w:rsid w:val="00B338E2"/>
    <w:rsid w:val="00B5107D"/>
    <w:rsid w:val="00B635C9"/>
    <w:rsid w:val="00B746B8"/>
    <w:rsid w:val="00B77425"/>
    <w:rsid w:val="00B77A38"/>
    <w:rsid w:val="00B82F7F"/>
    <w:rsid w:val="00B90CD9"/>
    <w:rsid w:val="00B9742E"/>
    <w:rsid w:val="00BB0607"/>
    <w:rsid w:val="00BB2B14"/>
    <w:rsid w:val="00BC7A5B"/>
    <w:rsid w:val="00BD0BC7"/>
    <w:rsid w:val="00BD21DC"/>
    <w:rsid w:val="00BD7D5F"/>
    <w:rsid w:val="00BE4BA2"/>
    <w:rsid w:val="00BE5503"/>
    <w:rsid w:val="00BF54F5"/>
    <w:rsid w:val="00BF73A7"/>
    <w:rsid w:val="00C35108"/>
    <w:rsid w:val="00C56FD4"/>
    <w:rsid w:val="00C61F25"/>
    <w:rsid w:val="00C7786D"/>
    <w:rsid w:val="00CA79EB"/>
    <w:rsid w:val="00CB0176"/>
    <w:rsid w:val="00CB0407"/>
    <w:rsid w:val="00CB2381"/>
    <w:rsid w:val="00CC10AC"/>
    <w:rsid w:val="00CC692C"/>
    <w:rsid w:val="00CE4F78"/>
    <w:rsid w:val="00D01658"/>
    <w:rsid w:val="00D03537"/>
    <w:rsid w:val="00D1523A"/>
    <w:rsid w:val="00D21F2E"/>
    <w:rsid w:val="00D246E8"/>
    <w:rsid w:val="00D25153"/>
    <w:rsid w:val="00D2553E"/>
    <w:rsid w:val="00D44D49"/>
    <w:rsid w:val="00D65ED1"/>
    <w:rsid w:val="00D71B16"/>
    <w:rsid w:val="00D8123F"/>
    <w:rsid w:val="00D87CB0"/>
    <w:rsid w:val="00DA21B7"/>
    <w:rsid w:val="00DC67BF"/>
    <w:rsid w:val="00DD3762"/>
    <w:rsid w:val="00DD6858"/>
    <w:rsid w:val="00DF3511"/>
    <w:rsid w:val="00DF53A0"/>
    <w:rsid w:val="00DF66DD"/>
    <w:rsid w:val="00E01473"/>
    <w:rsid w:val="00E0357E"/>
    <w:rsid w:val="00E21579"/>
    <w:rsid w:val="00E246D0"/>
    <w:rsid w:val="00E26B97"/>
    <w:rsid w:val="00E42A04"/>
    <w:rsid w:val="00E63E36"/>
    <w:rsid w:val="00E874D1"/>
    <w:rsid w:val="00E90FDF"/>
    <w:rsid w:val="00E92BBC"/>
    <w:rsid w:val="00E9619A"/>
    <w:rsid w:val="00EA47D1"/>
    <w:rsid w:val="00EA6416"/>
    <w:rsid w:val="00EB0E96"/>
    <w:rsid w:val="00ED27E9"/>
    <w:rsid w:val="00EF546D"/>
    <w:rsid w:val="00EF7679"/>
    <w:rsid w:val="00F1104A"/>
    <w:rsid w:val="00F227E2"/>
    <w:rsid w:val="00F35323"/>
    <w:rsid w:val="00F37ECD"/>
    <w:rsid w:val="00F55BE1"/>
    <w:rsid w:val="00F62C05"/>
    <w:rsid w:val="00F714C8"/>
    <w:rsid w:val="00FA001D"/>
    <w:rsid w:val="00FA43CD"/>
    <w:rsid w:val="00FC433C"/>
    <w:rsid w:val="00FE2256"/>
    <w:rsid w:val="00FE38CD"/>
    <w:rsid w:val="00FF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AED"/>
  <w15:chartTrackingRefBased/>
  <w15:docId w15:val="{B1CB68F3-EFEC-416D-B7CD-759460E5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D3A58"/>
    <w:pPr>
      <w:spacing w:line="240" w:lineRule="auto"/>
    </w:pPr>
    <w:rPr>
      <w:sz w:val="20"/>
      <w:szCs w:val="20"/>
    </w:rPr>
  </w:style>
  <w:style w:type="character" w:customStyle="1" w:styleId="CommentTextChar">
    <w:name w:val="Comment Text Char"/>
    <w:basedOn w:val="DefaultParagraphFont"/>
    <w:link w:val="CommentText"/>
    <w:uiPriority w:val="99"/>
    <w:semiHidden/>
    <w:rsid w:val="006D3A58"/>
    <w:rPr>
      <w:sz w:val="20"/>
      <w:szCs w:val="20"/>
    </w:rPr>
  </w:style>
  <w:style w:type="character" w:styleId="CommentReference">
    <w:name w:val="annotation reference"/>
    <w:basedOn w:val="DefaultParagraphFont"/>
    <w:uiPriority w:val="99"/>
    <w:semiHidden/>
    <w:unhideWhenUsed/>
    <w:rsid w:val="006D3A58"/>
    <w:rPr>
      <w:sz w:val="18"/>
      <w:szCs w:val="18"/>
    </w:rPr>
  </w:style>
  <w:style w:type="character" w:customStyle="1" w:styleId="apple-converted-space">
    <w:name w:val="apple-converted-space"/>
    <w:basedOn w:val="DefaultParagraphFont"/>
    <w:rsid w:val="006D3A58"/>
  </w:style>
  <w:style w:type="paragraph" w:styleId="BalloonText">
    <w:name w:val="Balloon Text"/>
    <w:basedOn w:val="Normal"/>
    <w:link w:val="BalloonTextChar"/>
    <w:uiPriority w:val="99"/>
    <w:semiHidden/>
    <w:unhideWhenUsed/>
    <w:rsid w:val="006D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58"/>
    <w:rPr>
      <w:rFonts w:ascii="Segoe UI" w:hAnsi="Segoe UI" w:cs="Segoe UI"/>
      <w:sz w:val="18"/>
      <w:szCs w:val="18"/>
    </w:rPr>
  </w:style>
  <w:style w:type="table" w:styleId="GridTable1Light">
    <w:name w:val="Grid Table 1 Light"/>
    <w:basedOn w:val="TableNormal"/>
    <w:uiPriority w:val="46"/>
    <w:rsid w:val="00CB238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A5200"/>
    <w:pPr>
      <w:ind w:left="720"/>
      <w:contextualSpacing/>
    </w:pPr>
  </w:style>
  <w:style w:type="character" w:styleId="PlaceholderText">
    <w:name w:val="Placeholder Text"/>
    <w:basedOn w:val="DefaultParagraphFont"/>
    <w:uiPriority w:val="99"/>
    <w:semiHidden/>
    <w:rsid w:val="00CC692C"/>
    <w:rPr>
      <w:color w:val="808080"/>
    </w:rPr>
  </w:style>
  <w:style w:type="character" w:styleId="LineNumber">
    <w:name w:val="line number"/>
    <w:basedOn w:val="DefaultParagraphFont"/>
    <w:uiPriority w:val="99"/>
    <w:semiHidden/>
    <w:unhideWhenUsed/>
    <w:rsid w:val="00157F66"/>
  </w:style>
  <w:style w:type="paragraph" w:styleId="Header">
    <w:name w:val="header"/>
    <w:basedOn w:val="Normal"/>
    <w:link w:val="HeaderChar"/>
    <w:uiPriority w:val="99"/>
    <w:unhideWhenUsed/>
    <w:rsid w:val="0015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66"/>
  </w:style>
  <w:style w:type="paragraph" w:styleId="Footer">
    <w:name w:val="footer"/>
    <w:basedOn w:val="Normal"/>
    <w:link w:val="FooterChar"/>
    <w:uiPriority w:val="99"/>
    <w:unhideWhenUsed/>
    <w:rsid w:val="0015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21775">
      <w:bodyDiv w:val="1"/>
      <w:marLeft w:val="0"/>
      <w:marRight w:val="0"/>
      <w:marTop w:val="0"/>
      <w:marBottom w:val="0"/>
      <w:divBdr>
        <w:top w:val="none" w:sz="0" w:space="0" w:color="auto"/>
        <w:left w:val="none" w:sz="0" w:space="0" w:color="auto"/>
        <w:bottom w:val="none" w:sz="0" w:space="0" w:color="auto"/>
        <w:right w:val="none" w:sz="0" w:space="0" w:color="auto"/>
      </w:divBdr>
      <w:divsChild>
        <w:div w:id="186752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61742">
              <w:marLeft w:val="0"/>
              <w:marRight w:val="0"/>
              <w:marTop w:val="0"/>
              <w:marBottom w:val="0"/>
              <w:divBdr>
                <w:top w:val="none" w:sz="0" w:space="0" w:color="auto"/>
                <w:left w:val="none" w:sz="0" w:space="0" w:color="auto"/>
                <w:bottom w:val="none" w:sz="0" w:space="0" w:color="auto"/>
                <w:right w:val="none" w:sz="0" w:space="0" w:color="auto"/>
              </w:divBdr>
              <w:divsChild>
                <w:div w:id="1063261566">
                  <w:marLeft w:val="0"/>
                  <w:marRight w:val="0"/>
                  <w:marTop w:val="0"/>
                  <w:marBottom w:val="0"/>
                  <w:divBdr>
                    <w:top w:val="none" w:sz="0" w:space="0" w:color="auto"/>
                    <w:left w:val="none" w:sz="0" w:space="0" w:color="auto"/>
                    <w:bottom w:val="none" w:sz="0" w:space="0" w:color="auto"/>
                    <w:right w:val="none" w:sz="0" w:space="0" w:color="auto"/>
                  </w:divBdr>
                  <w:divsChild>
                    <w:div w:id="1578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C1DB-F3F2-4EFC-BE40-D1826F67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7981</TotalTime>
  <Pages>15</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Bage</dc:creator>
  <cp:keywords/>
  <dc:description/>
  <cp:lastModifiedBy>Amy Liew</cp:lastModifiedBy>
  <cp:revision>99</cp:revision>
  <dcterms:created xsi:type="dcterms:W3CDTF">2015-11-23T13:15:00Z</dcterms:created>
  <dcterms:modified xsi:type="dcterms:W3CDTF">2016-06-28T07:06:00Z</dcterms:modified>
</cp:coreProperties>
</file>