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3C89" w:rsidRDefault="004A016C">
      <w:pPr>
        <w:spacing w:before="0" w:beforeAutospacing="0" w:after="0" w:afterAutospacing="0"/>
        <w:jc w:val="both"/>
        <w:divId w:val="443619015"/>
        <w:rPr>
          <w:rFonts w:eastAsia="Times New Roman"/>
        </w:rPr>
      </w:pPr>
      <w:bookmarkStart w:id="0" w:name="thetop"/>
      <w:r>
        <w:rPr>
          <w:rFonts w:eastAsia="Times New Roman"/>
          <w:color w:val="FFFFFF"/>
        </w:rPr>
        <w:t>xx</w:t>
      </w:r>
    </w:p>
    <w:p w:rsidR="003E3C89" w:rsidRDefault="004A016C">
      <w:pPr>
        <w:spacing w:before="0" w:beforeAutospacing="0" w:after="0" w:afterAutospacing="0"/>
        <w:jc w:val="both"/>
        <w:divId w:val="1535069978"/>
        <w:rPr>
          <w:rFonts w:eastAsia="Times New Roman"/>
          <w:b/>
          <w:bCs/>
          <w:vanish/>
        </w:rPr>
      </w:pPr>
      <w:r>
        <w:rPr>
          <w:rFonts w:eastAsia="Times New Roman"/>
          <w:b/>
          <w:bCs/>
          <w:vanish/>
        </w:rPr>
        <w:t xml:space="preserve">Table of Contents </w:t>
      </w:r>
    </w:p>
    <w:p w:rsidR="003E3C89" w:rsidRDefault="004A016C">
      <w:pPr>
        <w:spacing w:before="0" w:beforeAutospacing="0" w:after="0" w:afterAutospacing="0"/>
        <w:jc w:val="both"/>
        <w:divId w:val="22825208"/>
        <w:rPr>
          <w:rFonts w:eastAsia="Times New Roman"/>
          <w:b/>
          <w:bCs/>
        </w:rPr>
      </w:pPr>
      <w:r>
        <w:rPr>
          <w:rFonts w:eastAsia="Times New Roman"/>
          <w:b/>
          <w:bCs/>
        </w:rPr>
        <w:t xml:space="preserve">Table of Contents </w:t>
      </w:r>
    </w:p>
    <w:bookmarkEnd w:id="0"/>
    <w:p w:rsidR="003E3C89" w:rsidRDefault="004A016C">
      <w:pPr>
        <w:spacing w:before="0" w:beforeAutospacing="0" w:after="0" w:afterAutospacing="0"/>
        <w:jc w:val="both"/>
        <w:divId w:val="1987512357"/>
        <w:rPr>
          <w:rFonts w:eastAsia="Times New Roman"/>
        </w:rPr>
      </w:pPr>
      <w:r>
        <w:rPr>
          <w:rFonts w:eastAsia="Times New Roman"/>
        </w:rPr>
        <w:fldChar w:fldCharType="begin"/>
      </w:r>
      <w:r>
        <w:rPr>
          <w:rFonts w:eastAsia="Times New Roman"/>
        </w:rPr>
        <w:instrText xml:space="preserve"> HYPERLINK "" \l "med-9780199642489-chapter-24" </w:instrText>
      </w:r>
      <w:r>
        <w:rPr>
          <w:rFonts w:eastAsia="Times New Roman"/>
        </w:rPr>
        <w:fldChar w:fldCharType="separate"/>
      </w:r>
      <w:r>
        <w:rPr>
          <w:rStyle w:val="Hyperlink"/>
          <w:rFonts w:eastAsia="Times New Roman"/>
        </w:rPr>
        <w:t>Chapter 24 The eye</w:t>
      </w:r>
      <w:r>
        <w:rPr>
          <w:rFonts w:eastAsia="Times New Roman"/>
        </w:rPr>
        <w:fldChar w:fldCharType="end"/>
      </w:r>
    </w:p>
    <w:p w:rsidR="003E3C89" w:rsidRDefault="00210BF4">
      <w:pPr>
        <w:spacing w:before="0" w:beforeAutospacing="0" w:after="0" w:afterAutospacing="0"/>
        <w:jc w:val="both"/>
        <w:divId w:val="88551067"/>
        <w:rPr>
          <w:rFonts w:eastAsia="Times New Roman"/>
        </w:rPr>
      </w:pPr>
      <w:hyperlink w:anchor="med-9780199642489-div1-182" w:history="1">
        <w:r w:rsidR="004A016C">
          <w:rPr>
            <w:rStyle w:val="Hyperlink"/>
            <w:rFonts w:eastAsia="Times New Roman"/>
          </w:rPr>
          <w:t>Introduction</w:t>
        </w:r>
      </w:hyperlink>
    </w:p>
    <w:p w:rsidR="003E3C89" w:rsidRDefault="00210BF4">
      <w:pPr>
        <w:spacing w:before="0" w:beforeAutospacing="0" w:after="0" w:afterAutospacing="0"/>
        <w:jc w:val="both"/>
        <w:divId w:val="1957324420"/>
        <w:rPr>
          <w:rFonts w:eastAsia="Times New Roman"/>
        </w:rPr>
      </w:pPr>
      <w:hyperlink w:anchor="med-9780199642489-div1-183" w:history="1">
        <w:r w:rsidR="004A016C">
          <w:rPr>
            <w:rStyle w:val="Hyperlink"/>
            <w:rFonts w:eastAsia="Times New Roman"/>
          </w:rPr>
          <w:t>Common eye disorders encountered in rheumatological disease</w:t>
        </w:r>
      </w:hyperlink>
    </w:p>
    <w:p w:rsidR="003E3C89" w:rsidRDefault="00210BF4">
      <w:pPr>
        <w:spacing w:before="0" w:beforeAutospacing="0" w:after="0" w:afterAutospacing="0"/>
        <w:jc w:val="both"/>
        <w:divId w:val="1779063177"/>
        <w:rPr>
          <w:rFonts w:eastAsia="Times New Roman"/>
        </w:rPr>
      </w:pPr>
      <w:hyperlink w:anchor="med-9780199642489-div2-227" w:history="1">
        <w:r w:rsidR="004A016C">
          <w:rPr>
            <w:rStyle w:val="Hyperlink"/>
            <w:rFonts w:eastAsia="Times New Roman"/>
          </w:rPr>
          <w:t>Dry eyes</w:t>
        </w:r>
      </w:hyperlink>
    </w:p>
    <w:p w:rsidR="003E3C89" w:rsidRDefault="00210BF4">
      <w:pPr>
        <w:spacing w:before="0" w:beforeAutospacing="0" w:after="0" w:afterAutospacing="0"/>
        <w:jc w:val="both"/>
        <w:divId w:val="920717302"/>
        <w:rPr>
          <w:rFonts w:eastAsia="Times New Roman"/>
        </w:rPr>
      </w:pPr>
      <w:hyperlink w:anchor="med-9780199642489-div2-228" w:history="1">
        <w:r w:rsidR="004A016C">
          <w:rPr>
            <w:rStyle w:val="Hyperlink"/>
            <w:rFonts w:eastAsia="Times New Roman"/>
          </w:rPr>
          <w:t>Episcleritis</w:t>
        </w:r>
      </w:hyperlink>
    </w:p>
    <w:p w:rsidR="003E3C89" w:rsidRDefault="00210BF4">
      <w:pPr>
        <w:spacing w:before="0" w:beforeAutospacing="0" w:after="0" w:afterAutospacing="0"/>
        <w:jc w:val="both"/>
        <w:divId w:val="1958372794"/>
        <w:rPr>
          <w:rFonts w:eastAsia="Times New Roman"/>
        </w:rPr>
      </w:pPr>
      <w:hyperlink w:anchor="med-9780199642489-div2-229" w:history="1">
        <w:r w:rsidR="004A016C">
          <w:rPr>
            <w:rStyle w:val="Hyperlink"/>
            <w:rFonts w:eastAsia="Times New Roman"/>
          </w:rPr>
          <w:t>Scleritis</w:t>
        </w:r>
      </w:hyperlink>
    </w:p>
    <w:p w:rsidR="003E3C89" w:rsidRDefault="00210BF4">
      <w:pPr>
        <w:spacing w:before="0" w:beforeAutospacing="0" w:after="0" w:afterAutospacing="0"/>
        <w:jc w:val="both"/>
        <w:divId w:val="1780832589"/>
        <w:rPr>
          <w:rFonts w:eastAsia="Times New Roman"/>
        </w:rPr>
      </w:pPr>
      <w:hyperlink w:anchor="med-9780199642489-div2-230" w:history="1">
        <w:r w:rsidR="004A016C">
          <w:rPr>
            <w:rStyle w:val="Hyperlink"/>
            <w:rFonts w:eastAsia="Times New Roman"/>
          </w:rPr>
          <w:t>Acute anterior uveitis</w:t>
        </w:r>
      </w:hyperlink>
    </w:p>
    <w:p w:rsidR="003E3C89" w:rsidRDefault="00210BF4">
      <w:pPr>
        <w:spacing w:before="0" w:beforeAutospacing="0" w:after="0" w:afterAutospacing="0"/>
        <w:jc w:val="both"/>
        <w:divId w:val="1243176955"/>
        <w:rPr>
          <w:rFonts w:eastAsia="Times New Roman"/>
        </w:rPr>
      </w:pPr>
      <w:hyperlink w:anchor="med-9780199642489-div2-231" w:history="1">
        <w:r w:rsidR="004A016C">
          <w:rPr>
            <w:rStyle w:val="Hyperlink"/>
            <w:rFonts w:eastAsia="Times New Roman"/>
          </w:rPr>
          <w:t>Retinal vasculitis and posterior uveitis</w:t>
        </w:r>
      </w:hyperlink>
    </w:p>
    <w:p w:rsidR="003E3C89" w:rsidRDefault="00210BF4">
      <w:pPr>
        <w:spacing w:before="0" w:beforeAutospacing="0" w:after="0" w:afterAutospacing="0"/>
        <w:jc w:val="both"/>
        <w:divId w:val="848835171"/>
        <w:rPr>
          <w:rFonts w:eastAsia="Times New Roman"/>
        </w:rPr>
      </w:pPr>
      <w:hyperlink w:anchor="med-9780199642489-div2-232" w:history="1">
        <w:r w:rsidR="004A016C">
          <w:rPr>
            <w:rStyle w:val="Hyperlink"/>
            <w:rFonts w:eastAsia="Times New Roman"/>
          </w:rPr>
          <w:t>Optic neuropathy</w:t>
        </w:r>
      </w:hyperlink>
    </w:p>
    <w:p w:rsidR="003E3C89" w:rsidRDefault="00210BF4">
      <w:pPr>
        <w:spacing w:before="0" w:beforeAutospacing="0" w:after="0" w:afterAutospacing="0"/>
        <w:jc w:val="both"/>
        <w:divId w:val="1743528969"/>
        <w:rPr>
          <w:rFonts w:eastAsia="Times New Roman"/>
        </w:rPr>
      </w:pPr>
      <w:hyperlink w:anchor="med-9780199642489-div1-184" w:history="1">
        <w:r w:rsidR="004A016C">
          <w:rPr>
            <w:rStyle w:val="Hyperlink"/>
            <w:rFonts w:eastAsia="Times New Roman"/>
          </w:rPr>
          <w:t>Specific ocular manifestations of systemic inflammatory diseases</w:t>
        </w:r>
      </w:hyperlink>
    </w:p>
    <w:p w:rsidR="003E3C89" w:rsidRDefault="00210BF4">
      <w:pPr>
        <w:spacing w:before="0" w:beforeAutospacing="0" w:after="0" w:afterAutospacing="0"/>
        <w:jc w:val="both"/>
        <w:divId w:val="937173009"/>
        <w:rPr>
          <w:rFonts w:eastAsia="Times New Roman"/>
        </w:rPr>
      </w:pPr>
      <w:hyperlink w:anchor="med-9780199642489-div2-234" w:history="1">
        <w:r w:rsidR="004A016C">
          <w:rPr>
            <w:rStyle w:val="Hyperlink"/>
            <w:rFonts w:eastAsia="Times New Roman"/>
          </w:rPr>
          <w:t>Giant cell arteritis</w:t>
        </w:r>
      </w:hyperlink>
    </w:p>
    <w:p w:rsidR="003E3C89" w:rsidRDefault="00210BF4">
      <w:pPr>
        <w:spacing w:before="0" w:beforeAutospacing="0" w:after="0" w:afterAutospacing="0"/>
        <w:jc w:val="both"/>
        <w:divId w:val="213740758"/>
        <w:rPr>
          <w:rFonts w:eastAsia="Times New Roman"/>
        </w:rPr>
      </w:pPr>
      <w:hyperlink w:anchor="med-9780199642489-div2-235" w:history="1">
        <w:r w:rsidR="004A016C">
          <w:rPr>
            <w:rStyle w:val="Hyperlink"/>
            <w:rFonts w:eastAsia="Times New Roman"/>
          </w:rPr>
          <w:t>Systemic lupus erythematosus</w:t>
        </w:r>
      </w:hyperlink>
    </w:p>
    <w:p w:rsidR="003E3C89" w:rsidRDefault="00210BF4">
      <w:pPr>
        <w:spacing w:before="0" w:beforeAutospacing="0" w:after="0" w:afterAutospacing="0"/>
        <w:jc w:val="both"/>
        <w:divId w:val="1836606473"/>
        <w:rPr>
          <w:rFonts w:eastAsia="Times New Roman"/>
        </w:rPr>
      </w:pPr>
      <w:hyperlink w:anchor="med-9780199642489-div2-236" w:history="1">
        <w:r w:rsidR="004A016C">
          <w:rPr>
            <w:rStyle w:val="Hyperlink"/>
            <w:rFonts w:eastAsia="Times New Roman"/>
          </w:rPr>
          <w:t>Polyarteritis nodosa</w:t>
        </w:r>
      </w:hyperlink>
    </w:p>
    <w:p w:rsidR="003E3C89" w:rsidRDefault="00210BF4">
      <w:pPr>
        <w:spacing w:before="0" w:beforeAutospacing="0" w:after="0" w:afterAutospacing="0"/>
        <w:jc w:val="both"/>
        <w:divId w:val="190653366"/>
        <w:rPr>
          <w:rFonts w:eastAsia="Times New Roman"/>
        </w:rPr>
      </w:pPr>
      <w:hyperlink w:anchor="med-9780199642489-div2-237" w:history="1">
        <w:r w:rsidR="004A016C">
          <w:rPr>
            <w:rStyle w:val="Hyperlink"/>
            <w:rFonts w:eastAsia="Times New Roman"/>
          </w:rPr>
          <w:t>Wegener's granulomatosis</w:t>
        </w:r>
      </w:hyperlink>
    </w:p>
    <w:p w:rsidR="003E3C89" w:rsidRDefault="00210BF4">
      <w:pPr>
        <w:spacing w:before="0" w:beforeAutospacing="0" w:after="0" w:afterAutospacing="0"/>
        <w:jc w:val="both"/>
        <w:divId w:val="1603563064"/>
        <w:rPr>
          <w:rFonts w:eastAsia="Times New Roman"/>
        </w:rPr>
      </w:pPr>
      <w:hyperlink w:anchor="med-9780199642489-div2-238" w:history="1">
        <w:r w:rsidR="004A016C">
          <w:rPr>
            <w:rStyle w:val="Hyperlink"/>
            <w:rFonts w:eastAsia="Times New Roman"/>
          </w:rPr>
          <w:t>Systemic sclerosis</w:t>
        </w:r>
      </w:hyperlink>
    </w:p>
    <w:p w:rsidR="003E3C89" w:rsidRDefault="00210BF4">
      <w:pPr>
        <w:spacing w:before="0" w:beforeAutospacing="0" w:after="0" w:afterAutospacing="0"/>
        <w:jc w:val="both"/>
        <w:divId w:val="251472457"/>
        <w:rPr>
          <w:rFonts w:eastAsia="Times New Roman"/>
        </w:rPr>
      </w:pPr>
      <w:hyperlink w:anchor="med-9780199642489-div2-239" w:history="1">
        <w:r w:rsidR="004A016C">
          <w:rPr>
            <w:rStyle w:val="Hyperlink"/>
            <w:rFonts w:eastAsia="Times New Roman"/>
          </w:rPr>
          <w:t>Rheumatoid arthritis</w:t>
        </w:r>
      </w:hyperlink>
    </w:p>
    <w:p w:rsidR="003E3C89" w:rsidRDefault="00210BF4">
      <w:pPr>
        <w:spacing w:before="0" w:beforeAutospacing="0" w:after="0" w:afterAutospacing="0"/>
        <w:jc w:val="both"/>
        <w:divId w:val="1763647019"/>
        <w:rPr>
          <w:rFonts w:eastAsia="Times New Roman"/>
        </w:rPr>
      </w:pPr>
      <w:hyperlink w:anchor="med-9780199642489-div2-240" w:history="1">
        <w:r w:rsidR="004A016C">
          <w:rPr>
            <w:rStyle w:val="Hyperlink"/>
            <w:rFonts w:eastAsia="Times New Roman"/>
          </w:rPr>
          <w:t>Ankylosing spondylitis and the seronegative arthropathies</w:t>
        </w:r>
      </w:hyperlink>
    </w:p>
    <w:p w:rsidR="003E3C89" w:rsidRDefault="00210BF4">
      <w:pPr>
        <w:spacing w:before="0" w:beforeAutospacing="0" w:after="0" w:afterAutospacing="0"/>
        <w:jc w:val="both"/>
        <w:divId w:val="1231770194"/>
        <w:rPr>
          <w:rFonts w:eastAsia="Times New Roman"/>
        </w:rPr>
      </w:pPr>
      <w:hyperlink w:anchor="med-9780199642489-div2-241" w:history="1">
        <w:r w:rsidR="004A016C">
          <w:rPr>
            <w:rStyle w:val="Hyperlink"/>
            <w:rFonts w:eastAsia="Times New Roman"/>
          </w:rPr>
          <w:t>Behçet's disease</w:t>
        </w:r>
      </w:hyperlink>
    </w:p>
    <w:p w:rsidR="003E3C89" w:rsidRDefault="00210BF4">
      <w:pPr>
        <w:spacing w:before="0" w:beforeAutospacing="0" w:after="0" w:afterAutospacing="0"/>
        <w:jc w:val="both"/>
        <w:divId w:val="1002467778"/>
        <w:rPr>
          <w:rFonts w:eastAsia="Times New Roman"/>
        </w:rPr>
      </w:pPr>
      <w:hyperlink w:anchor="med-9780199642489-div1-185" w:history="1">
        <w:r w:rsidR="004A016C">
          <w:rPr>
            <w:rStyle w:val="Hyperlink"/>
            <w:rFonts w:eastAsia="Times New Roman"/>
          </w:rPr>
          <w:t>Ocular involvement in rheumatic conditions of childhood</w:t>
        </w:r>
      </w:hyperlink>
    </w:p>
    <w:p w:rsidR="003E3C89" w:rsidRDefault="00210BF4">
      <w:pPr>
        <w:spacing w:before="0" w:beforeAutospacing="0" w:after="0" w:afterAutospacing="0"/>
        <w:jc w:val="both"/>
        <w:divId w:val="1224877654"/>
        <w:rPr>
          <w:rFonts w:eastAsia="Times New Roman"/>
        </w:rPr>
      </w:pPr>
      <w:hyperlink w:anchor="med-9780199642489-div2-243" w:history="1">
        <w:r w:rsidR="004A016C">
          <w:rPr>
            <w:rStyle w:val="Hyperlink"/>
            <w:rFonts w:eastAsia="Times New Roman"/>
          </w:rPr>
          <w:t>Juvenile idiopathic arthritis</w:t>
        </w:r>
      </w:hyperlink>
    </w:p>
    <w:p w:rsidR="003E3C89" w:rsidRDefault="00210BF4">
      <w:pPr>
        <w:spacing w:before="0" w:beforeAutospacing="0" w:after="0" w:afterAutospacing="0"/>
        <w:jc w:val="both"/>
        <w:divId w:val="1659116190"/>
        <w:rPr>
          <w:rFonts w:eastAsia="Times New Roman"/>
        </w:rPr>
      </w:pPr>
      <w:hyperlink w:anchor="med-9780199642489-div1-186" w:history="1">
        <w:r w:rsidR="004A016C">
          <w:rPr>
            <w:rStyle w:val="Hyperlink"/>
            <w:rFonts w:eastAsia="Times New Roman"/>
          </w:rPr>
          <w:t>Treatment of ocular manifestations of systemic disease</w:t>
        </w:r>
      </w:hyperlink>
    </w:p>
    <w:p w:rsidR="003E3C89" w:rsidRDefault="00210BF4">
      <w:pPr>
        <w:spacing w:before="0" w:beforeAutospacing="0" w:after="0" w:afterAutospacing="0"/>
        <w:jc w:val="both"/>
        <w:divId w:val="169756390"/>
        <w:rPr>
          <w:rFonts w:eastAsia="Times New Roman"/>
        </w:rPr>
      </w:pPr>
      <w:hyperlink w:anchor="med-9780199642489-div2-245" w:history="1">
        <w:r w:rsidR="004A016C">
          <w:rPr>
            <w:rStyle w:val="Hyperlink"/>
            <w:rFonts w:eastAsia="Times New Roman"/>
          </w:rPr>
          <w:t>Scleritis</w:t>
        </w:r>
      </w:hyperlink>
    </w:p>
    <w:p w:rsidR="003E3C89" w:rsidRDefault="00210BF4">
      <w:pPr>
        <w:spacing w:before="0" w:beforeAutospacing="0" w:after="0" w:afterAutospacing="0"/>
        <w:jc w:val="both"/>
        <w:divId w:val="418021298"/>
        <w:rPr>
          <w:rFonts w:eastAsia="Times New Roman"/>
        </w:rPr>
      </w:pPr>
      <w:hyperlink w:anchor="med-9780199642489-div2-246" w:history="1">
        <w:r w:rsidR="004A016C">
          <w:rPr>
            <w:rStyle w:val="Hyperlink"/>
            <w:rFonts w:eastAsia="Times New Roman"/>
          </w:rPr>
          <w:t>Uveitis</w:t>
        </w:r>
      </w:hyperlink>
    </w:p>
    <w:p w:rsidR="003E3C89" w:rsidRDefault="00210BF4">
      <w:pPr>
        <w:spacing w:before="0" w:beforeAutospacing="0" w:after="0" w:afterAutospacing="0"/>
        <w:jc w:val="both"/>
        <w:divId w:val="11342892"/>
        <w:rPr>
          <w:rFonts w:eastAsia="Times New Roman"/>
        </w:rPr>
      </w:pPr>
      <w:hyperlink w:anchor="med-9780199642489-div1-187" w:history="1">
        <w:r w:rsidR="004A016C">
          <w:rPr>
            <w:rStyle w:val="Hyperlink"/>
            <w:rFonts w:eastAsia="Times New Roman"/>
          </w:rPr>
          <w:t>Antirheumatic therapy with ocular side effects</w:t>
        </w:r>
      </w:hyperlink>
    </w:p>
    <w:p w:rsidR="003E3C89" w:rsidRDefault="00210BF4">
      <w:pPr>
        <w:spacing w:before="0" w:beforeAutospacing="0" w:after="0" w:afterAutospacing="0"/>
        <w:jc w:val="both"/>
        <w:divId w:val="43457298"/>
        <w:rPr>
          <w:rFonts w:eastAsia="Times New Roman"/>
        </w:rPr>
      </w:pPr>
      <w:hyperlink w:anchor="med-9780199642489-div2-248" w:history="1">
        <w:r w:rsidR="004A016C">
          <w:rPr>
            <w:rStyle w:val="Hyperlink"/>
            <w:rFonts w:eastAsia="Times New Roman"/>
          </w:rPr>
          <w:t>Corticosteroids</w:t>
        </w:r>
      </w:hyperlink>
    </w:p>
    <w:p w:rsidR="003E3C89" w:rsidRDefault="00210BF4">
      <w:pPr>
        <w:spacing w:before="0" w:beforeAutospacing="0" w:after="0" w:afterAutospacing="0"/>
        <w:jc w:val="both"/>
        <w:divId w:val="254440162"/>
        <w:rPr>
          <w:rFonts w:eastAsia="Times New Roman"/>
        </w:rPr>
      </w:pPr>
      <w:hyperlink w:anchor="med-9780199642489-div2-249" w:history="1">
        <w:r w:rsidR="004A016C">
          <w:rPr>
            <w:rStyle w:val="Hyperlink"/>
            <w:rFonts w:eastAsia="Times New Roman"/>
          </w:rPr>
          <w:t>Immunosuppressives</w:t>
        </w:r>
      </w:hyperlink>
    </w:p>
    <w:p w:rsidR="003E3C89" w:rsidRDefault="00210BF4">
      <w:pPr>
        <w:spacing w:before="0" w:beforeAutospacing="0" w:after="0" w:afterAutospacing="0"/>
        <w:jc w:val="both"/>
        <w:divId w:val="65031025"/>
        <w:rPr>
          <w:rFonts w:eastAsia="Times New Roman"/>
        </w:rPr>
      </w:pPr>
      <w:hyperlink w:anchor="med-9780199642489-bibList-28" w:history="1">
        <w:r w:rsidR="004A016C">
          <w:rPr>
            <w:rStyle w:val="Hyperlink"/>
            <w:rFonts w:eastAsia="Times New Roman"/>
          </w:rPr>
          <w:t>References</w:t>
        </w:r>
      </w:hyperlink>
    </w:p>
    <w:p w:rsidR="003E3C89" w:rsidRDefault="004A016C">
      <w:pPr>
        <w:spacing w:before="0" w:beforeAutospacing="0" w:after="0" w:afterAutospacing="0"/>
        <w:jc w:val="both"/>
        <w:divId w:val="298346797"/>
        <w:rPr>
          <w:rFonts w:eastAsia="Times New Roman"/>
        </w:rPr>
      </w:pPr>
      <w:r>
        <w:rPr>
          <w:rStyle w:val="pagebreak3"/>
          <w:rFonts w:eastAsia="Times New Roman"/>
          <w:specVanish w:val="0"/>
        </w:rPr>
        <w:t>Page: 177</w:t>
      </w:r>
    </w:p>
    <w:p w:rsidR="003E3C89" w:rsidRDefault="004A016C">
      <w:pPr>
        <w:pStyle w:val="Heading2"/>
        <w:jc w:val="both"/>
        <w:divId w:val="16657809"/>
        <w:rPr>
          <w:rFonts w:eastAsia="Times New Roman"/>
        </w:rPr>
      </w:pPr>
      <w:r>
        <w:rPr>
          <w:rStyle w:val="bold1"/>
          <w:rFonts w:eastAsia="Times New Roman"/>
          <w:b/>
          <w:bCs/>
          <w:specVanish w:val="0"/>
        </w:rPr>
        <w:t>Chapter 24</w:t>
      </w:r>
      <w:r>
        <w:rPr>
          <w:rFonts w:eastAsia="Times New Roman"/>
        </w:rPr>
        <w:t xml:space="preserve"> The eye</w:t>
      </w:r>
    </w:p>
    <w:p w:rsidR="003E3C89" w:rsidRDefault="004A016C">
      <w:pPr>
        <w:pStyle w:val="Heading3"/>
        <w:jc w:val="both"/>
        <w:divId w:val="902057091"/>
        <w:rPr>
          <w:rFonts w:eastAsia="Times New Roman"/>
        </w:rPr>
      </w:pPr>
      <w:r>
        <w:rPr>
          <w:rFonts w:eastAsia="Times New Roman"/>
        </w:rPr>
        <w:t>Introduction</w:t>
      </w:r>
    </w:p>
    <w:p w:rsidR="003E3C89" w:rsidRDefault="004A016C">
      <w:pPr>
        <w:pStyle w:val="p"/>
        <w:jc w:val="both"/>
        <w:divId w:val="1254045789"/>
      </w:pPr>
      <w:r>
        <w:t>Most rheumatological diseases have ocular complications, many of which are specific to the disease, and consequently the ophthalmologist has an important diagnostic role. Many ophthalmic complications require specific therapy and in some cases may actually dictate the systemic therapy for the disease. Furthermore, rheumatological diseases require a wide range of drugs and several of these have important ocular side effects; the ophthalmologist therefore has a role in monitoring the eye and preventing complications.</w:t>
      </w:r>
    </w:p>
    <w:p w:rsidR="003E3C89" w:rsidRDefault="004A016C">
      <w:pPr>
        <w:pStyle w:val="p"/>
        <w:jc w:val="both"/>
        <w:divId w:val="1254045789"/>
      </w:pPr>
      <w:r>
        <w:t>In general, diseases that involve the uvea, sclera, or cornea cause painful red eyes with preserved vision, whereas involvement of the retina or optic nerve causes profound visual loss without pain or redness. Fortunately, with the particular exception of juvenile idiopathic arthritis (JIA), most of the ocular complications that affect sight are symptomatic, so the rheumatologist can easily notice these when taking a focused history.</w:t>
      </w:r>
    </w:p>
    <w:p w:rsidR="003E3C89" w:rsidRDefault="004A016C">
      <w:pPr>
        <w:pStyle w:val="p"/>
        <w:jc w:val="both"/>
        <w:divId w:val="1254045789"/>
      </w:pPr>
      <w:r>
        <w:t xml:space="preserve">The more common eye symptoms encountered in patients with rheumatological diseases are dry, gritty eyes; photophobia; watering; redness; pain; floaters; and, most importantly, blurring or actual loss of vision. The differential diagnosis of the painful red eye and of sudden loss of vision is outlined in </w:t>
      </w:r>
      <w:r>
        <w:rPr>
          <w:rStyle w:val="xrefgrp"/>
          <w:specVanish w:val="0"/>
        </w:rPr>
        <w:t xml:space="preserve">Tables </w:t>
      </w:r>
      <w:r>
        <w:rPr>
          <w:rStyle w:val="xref"/>
          <w:specVanish w:val="0"/>
        </w:rPr>
        <w:t>24.1</w:t>
      </w:r>
      <w:r>
        <w:rPr>
          <w:rStyle w:val="xrefgrp"/>
          <w:specVanish w:val="0"/>
        </w:rPr>
        <w:t xml:space="preserve"> and </w:t>
      </w:r>
      <w:r>
        <w:rPr>
          <w:rStyle w:val="xref"/>
          <w:specVanish w:val="0"/>
        </w:rPr>
        <w:t>24.2</w:t>
      </w:r>
      <w:r>
        <w:t>.</w:t>
      </w:r>
    </w:p>
    <w:p w:rsidR="003E3C89" w:rsidRDefault="004A016C">
      <w:pPr>
        <w:pStyle w:val="Heading3"/>
        <w:jc w:val="both"/>
        <w:divId w:val="1720468174"/>
        <w:rPr>
          <w:rFonts w:eastAsia="Times New Roman"/>
        </w:rPr>
      </w:pPr>
      <w:r>
        <w:rPr>
          <w:rFonts w:eastAsia="Times New Roman"/>
        </w:rPr>
        <w:t>Common eye disorders encountered in rheumatological disease</w:t>
      </w:r>
    </w:p>
    <w:p w:rsidR="003E3C89" w:rsidRDefault="004A016C">
      <w:pPr>
        <w:pStyle w:val="Heading4"/>
        <w:jc w:val="both"/>
        <w:divId w:val="1720475643"/>
        <w:rPr>
          <w:rFonts w:eastAsia="Times New Roman"/>
        </w:rPr>
      </w:pPr>
      <w:r>
        <w:rPr>
          <w:rFonts w:eastAsia="Times New Roman"/>
        </w:rPr>
        <w:t>Dry eyes</w:t>
      </w:r>
    </w:p>
    <w:p w:rsidR="003E3C89" w:rsidRDefault="004A016C">
      <w:pPr>
        <w:pStyle w:val="p"/>
        <w:jc w:val="both"/>
        <w:divId w:val="1446267620"/>
      </w:pPr>
      <w:r>
        <w:t>Patients with dry eyes may complain of a foreign-body sensation, redness, grittiness, and excessive mucus secretion. Keratoconjunctivitis sicca occurs when the secretory function of the lacrimal and accessory lacrimal glands are of insufficient quality or quantity to maintain an adequate tear film and stable ocular surface.</w:t>
      </w:r>
    </w:p>
    <w:p w:rsidR="003E3C89" w:rsidRDefault="004A016C">
      <w:pPr>
        <w:pStyle w:val="p"/>
        <w:jc w:val="both"/>
        <w:divId w:val="1446267620"/>
      </w:pPr>
      <w:r>
        <w:t>Reduction in secretion, usually secondary to destruction of the lacrimal gland is associated primarily with autoimmune diseases such as Sjögren's syndrome,</w:t>
      </w:r>
      <w:r>
        <w:rPr>
          <w:rStyle w:val="superior2"/>
          <w:specVanish w:val="0"/>
        </w:rPr>
        <w:t>1</w:t>
      </w:r>
      <w:r>
        <w:t xml:space="preserve"> systemic lupus erythematosus (SLE),</w:t>
      </w:r>
      <w:r>
        <w:rPr>
          <w:rStyle w:val="superior2"/>
          <w:specVanish w:val="0"/>
        </w:rPr>
        <w:t>2</w:t>
      </w:r>
      <w:r>
        <w:t xml:space="preserve"> rheumatoid arthritis (RA),</w:t>
      </w:r>
      <w:r>
        <w:rPr>
          <w:rStyle w:val="superior2"/>
          <w:specVanish w:val="0"/>
        </w:rPr>
        <w:t>3</w:t>
      </w:r>
      <w:r>
        <w:t xml:space="preserve"> and systemic sclerosis.</w:t>
      </w:r>
      <w:r>
        <w:rPr>
          <w:rStyle w:val="superior2"/>
          <w:specVanish w:val="0"/>
        </w:rPr>
        <w:t>4</w:t>
      </w:r>
      <w:r>
        <w:t xml:space="preserve"> Infiltrative conditions such as lymphoma, sarcoidosis,</w:t>
      </w:r>
      <w:r>
        <w:rPr>
          <w:rStyle w:val="superior2"/>
          <w:specVanish w:val="0"/>
        </w:rPr>
        <w:t>5</w:t>
      </w:r>
      <w:r>
        <w:t xml:space="preserve"> and amyloidosis</w:t>
      </w:r>
      <w:r>
        <w:rPr>
          <w:rStyle w:val="superior2"/>
          <w:specVanish w:val="0"/>
        </w:rPr>
        <w:t>6</w:t>
      </w:r>
      <w:r>
        <w:t xml:space="preserve"> can also cause a reduction in lacrimal gland secretion.</w:t>
      </w:r>
    </w:p>
    <w:p w:rsidR="003E3C89" w:rsidRDefault="004A016C">
      <w:pPr>
        <w:pStyle w:val="p"/>
        <w:jc w:val="both"/>
        <w:divId w:val="1446267620"/>
      </w:pPr>
      <w:r>
        <w:t>Staining the cornea with fluorescein can help diagnose a dry eye. In early cases of keratoconjunctivitis sicca the stain may be limited to the conjunctiva and in severe cases can be seen all over the cornea.</w:t>
      </w:r>
    </w:p>
    <w:p w:rsidR="003E3C89" w:rsidRDefault="004A016C">
      <w:pPr>
        <w:spacing w:before="0" w:beforeAutospacing="0" w:after="0" w:afterAutospacing="0"/>
        <w:jc w:val="both"/>
        <w:divId w:val="1393384957"/>
        <w:rPr>
          <w:rFonts w:eastAsia="Times New Roman"/>
        </w:rPr>
      </w:pPr>
      <w:r>
        <w:rPr>
          <w:rFonts w:eastAsia="Times New Roman"/>
        </w:rPr>
        <w:t xml:space="preserve">Frequent ocular lubricants are the mainstay of treatments and these range from thin, watery preparations, which need to be instilled regularly, to more viscous gels and ointments which last longer, but tend to cause more blurring of vision. Occasionally </w:t>
      </w:r>
    </w:p>
    <w:p w:rsidR="003E3C89" w:rsidRDefault="004A016C">
      <w:pPr>
        <w:pStyle w:val="Title1"/>
        <w:jc w:val="both"/>
        <w:divId w:val="1031882037"/>
      </w:pPr>
      <w:r>
        <w:rPr>
          <w:rStyle w:val="bold1"/>
          <w:b/>
          <w:bCs/>
          <w:specVanish w:val="0"/>
        </w:rPr>
        <w:t>Table 24.1</w:t>
      </w:r>
      <w:r>
        <w:t xml:space="preserve"> Differential diagnosis of the painful red eye</w:t>
      </w:r>
    </w:p>
    <w:tbl>
      <w:tblPr>
        <w:tblW w:w="5000" w:type="pct"/>
        <w:tblBorders>
          <w:top w:val="single" w:sz="6" w:space="0" w:color="000000"/>
          <w:bottom w:val="single" w:sz="6" w:space="0" w:color="000000"/>
        </w:tblBorders>
        <w:tblCellMar>
          <w:top w:w="15" w:type="dxa"/>
          <w:left w:w="15" w:type="dxa"/>
          <w:bottom w:w="15" w:type="dxa"/>
          <w:right w:w="15" w:type="dxa"/>
        </w:tblCellMar>
        <w:tblLook w:val="04A0" w:firstRow="1" w:lastRow="0" w:firstColumn="1" w:lastColumn="0" w:noHBand="0" w:noVBand="1"/>
      </w:tblPr>
      <w:tblGrid>
        <w:gridCol w:w="1526"/>
        <w:gridCol w:w="1022"/>
        <w:gridCol w:w="1139"/>
        <w:gridCol w:w="1622"/>
        <w:gridCol w:w="1470"/>
        <w:gridCol w:w="2397"/>
      </w:tblGrid>
      <w:tr w:rsidR="003E3C89">
        <w:trPr>
          <w:divId w:val="274408264"/>
          <w:tblHeader/>
        </w:trPr>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Ocular pathology</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Vision</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Pain</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Distribution of redness</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Extra signs</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Likely systemic disease</w:t>
            </w:r>
          </w:p>
        </w:tc>
      </w:tr>
      <w:tr w:rsidR="003E3C89">
        <w:trPr>
          <w:divId w:val="274408264"/>
        </w:trPr>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Conjunctivitis</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Good</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Mild</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Diffuse</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Purulent, sticky exudate</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Reiter's syndrome</w:t>
            </w:r>
          </w:p>
        </w:tc>
      </w:tr>
      <w:tr w:rsidR="003E3C89">
        <w:trPr>
          <w:divId w:val="274408264"/>
        </w:trPr>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Dry eyes</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Good</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Gritty</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Mild diffuse</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Schirmer's test</w:t>
            </w:r>
          </w:p>
          <w:p w:rsidR="003E3C89" w:rsidRDefault="004A016C">
            <w:pPr>
              <w:pStyle w:val="non-p1"/>
            </w:pPr>
            <w:r>
              <w:t>Reduced tear film break-up time</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Rheumatoid arthritis</w:t>
            </w:r>
          </w:p>
          <w:p w:rsidR="003E3C89" w:rsidRDefault="004A016C">
            <w:pPr>
              <w:pStyle w:val="non-p1"/>
            </w:pPr>
            <w:r>
              <w:t>Systemic vasculitis</w:t>
            </w:r>
          </w:p>
          <w:p w:rsidR="003E3C89" w:rsidRDefault="004A016C">
            <w:pPr>
              <w:pStyle w:val="non-p1"/>
            </w:pPr>
            <w:r>
              <w:t>Sjögren's syndrome (primary and secondary)</w:t>
            </w:r>
          </w:p>
        </w:tc>
      </w:tr>
      <w:tr w:rsidR="003E3C89">
        <w:trPr>
          <w:divId w:val="274408264"/>
        </w:trPr>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Episcleritis</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Good</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Irritation or ‘bruised' sensation</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Diffuse or nodular</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Mobile nodules</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Rheumatoid arthtitis</w:t>
            </w:r>
          </w:p>
          <w:p w:rsidR="003E3C89" w:rsidRDefault="004A016C">
            <w:pPr>
              <w:pStyle w:val="non-p1"/>
            </w:pPr>
            <w:r>
              <w:t>Systemic vasculitis</w:t>
            </w:r>
          </w:p>
        </w:tc>
      </w:tr>
      <w:tr w:rsidR="003E3C89">
        <w:trPr>
          <w:divId w:val="274408264"/>
        </w:trPr>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Scleritis</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May be reduced</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Very severe</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Diffuse or nodular</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Keratitis</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Rheumatoid arthritis</w:t>
            </w:r>
          </w:p>
        </w:tc>
      </w:tr>
      <w:tr w:rsidR="003E3C89">
        <w:trPr>
          <w:divId w:val="274408264"/>
        </w:trPr>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Anterior uveitis</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Reduced</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Mild to severe</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Circumcorneal or diffuse</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Small or irregular pupil Photophobia</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Seronegative spondyloarthropathies Sarcoidosis</w:t>
            </w:r>
          </w:p>
          <w:p w:rsidR="003E3C89" w:rsidRDefault="004A016C">
            <w:pPr>
              <w:pStyle w:val="non-p1"/>
            </w:pPr>
            <w:r>
              <w:t>Behçet's disease</w:t>
            </w:r>
          </w:p>
        </w:tc>
      </w:tr>
    </w:tbl>
    <w:p w:rsidR="003E3C89" w:rsidRDefault="004A016C">
      <w:pPr>
        <w:spacing w:before="0" w:beforeAutospacing="0" w:after="0" w:afterAutospacing="0"/>
        <w:jc w:val="both"/>
        <w:divId w:val="1393384957"/>
        <w:rPr>
          <w:rFonts w:eastAsia="Times New Roman"/>
        </w:rPr>
      </w:pPr>
      <w:r>
        <w:rPr>
          <w:rFonts w:eastAsia="Times New Roman"/>
        </w:rPr>
        <w:t>Page: 178</w:t>
      </w:r>
    </w:p>
    <w:p w:rsidR="003E3C89" w:rsidRDefault="004A016C">
      <w:pPr>
        <w:pStyle w:val="Title1"/>
        <w:jc w:val="both"/>
        <w:divId w:val="747650444"/>
      </w:pPr>
      <w:r>
        <w:rPr>
          <w:rStyle w:val="bold1"/>
          <w:b/>
          <w:bCs/>
          <w:specVanish w:val="0"/>
        </w:rPr>
        <w:t>Table 24.2</w:t>
      </w:r>
      <w:r>
        <w:t xml:space="preserve"> Differential diagnosis of sudden loss of vision</w:t>
      </w:r>
    </w:p>
    <w:tbl>
      <w:tblPr>
        <w:tblW w:w="5000" w:type="pct"/>
        <w:tblBorders>
          <w:top w:val="single" w:sz="6" w:space="0" w:color="000000"/>
          <w:bottom w:val="single" w:sz="6" w:space="0" w:color="000000"/>
        </w:tblBorders>
        <w:tblCellMar>
          <w:top w:w="15" w:type="dxa"/>
          <w:left w:w="15" w:type="dxa"/>
          <w:bottom w:w="15" w:type="dxa"/>
          <w:right w:w="15" w:type="dxa"/>
        </w:tblCellMar>
        <w:tblLook w:val="04A0" w:firstRow="1" w:lastRow="0" w:firstColumn="1" w:lastColumn="0" w:noHBand="0" w:noVBand="1"/>
      </w:tblPr>
      <w:tblGrid>
        <w:gridCol w:w="1562"/>
        <w:gridCol w:w="1335"/>
        <w:gridCol w:w="1424"/>
        <w:gridCol w:w="1101"/>
        <w:gridCol w:w="801"/>
        <w:gridCol w:w="1275"/>
        <w:gridCol w:w="1678"/>
      </w:tblGrid>
      <w:tr w:rsidR="003E3C89">
        <w:trPr>
          <w:divId w:val="1870338604"/>
          <w:tblHeader/>
        </w:trPr>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Cause of visual loss</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History of visual loss</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Field</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Pupil reaction</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Media</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Fundus</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Likely systemic disease</w:t>
            </w:r>
          </w:p>
        </w:tc>
      </w:tr>
      <w:tr w:rsidR="003E3C89">
        <w:trPr>
          <w:divId w:val="1870338604"/>
        </w:trPr>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Vitreous haemorrhage</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Sudden</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Generalized constriction</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Normal</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Hazy</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Not usually visible</w:t>
            </w:r>
          </w:p>
          <w:p w:rsidR="003E3C89" w:rsidRDefault="004A016C">
            <w:pPr>
              <w:pStyle w:val="non-p1"/>
            </w:pPr>
            <w:r>
              <w:t>New vessels or venous occlusion may be visible</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Systemic vasculitis</w:t>
            </w:r>
          </w:p>
          <w:p w:rsidR="003E3C89" w:rsidRDefault="004A016C">
            <w:pPr>
              <w:pStyle w:val="non-p1"/>
            </w:pPr>
            <w:r>
              <w:t>Behçet's disease</w:t>
            </w:r>
          </w:p>
          <w:p w:rsidR="003E3C89" w:rsidRDefault="004A016C">
            <w:pPr>
              <w:pStyle w:val="non-p1"/>
            </w:pPr>
            <w:r>
              <w:t>Diabetes</w:t>
            </w:r>
          </w:p>
          <w:p w:rsidR="003E3C89" w:rsidRDefault="004A016C">
            <w:pPr>
              <w:pStyle w:val="non-p1"/>
            </w:pPr>
            <w:r>
              <w:t>Trauma</w:t>
            </w:r>
          </w:p>
        </w:tc>
      </w:tr>
      <w:tr w:rsidR="003E3C89">
        <w:trPr>
          <w:divId w:val="1870338604"/>
        </w:trPr>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Macular oedema</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Gradual, with distortion</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Small, relatively central scotoma</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Normal</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Hazy</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Swollen disc</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Behçet's disease</w:t>
            </w:r>
          </w:p>
          <w:p w:rsidR="003E3C89" w:rsidRDefault="004A016C">
            <w:pPr>
              <w:pStyle w:val="non-p1"/>
            </w:pPr>
            <w:r>
              <w:t>Sarcoidosis</w:t>
            </w:r>
          </w:p>
          <w:p w:rsidR="003E3C89" w:rsidRDefault="004A016C">
            <w:pPr>
              <w:pStyle w:val="non-p1"/>
            </w:pPr>
            <w:r>
              <w:t>Seronegative arthropathies</w:t>
            </w:r>
          </w:p>
          <w:p w:rsidR="003E3C89" w:rsidRDefault="004A016C">
            <w:pPr>
              <w:pStyle w:val="non-p1"/>
            </w:pPr>
            <w:r>
              <w:t>Intermediate uveitis</w:t>
            </w:r>
          </w:p>
        </w:tc>
      </w:tr>
      <w:tr w:rsidR="003E3C89">
        <w:trPr>
          <w:divId w:val="1870338604"/>
        </w:trPr>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Central retinal artery occlusion</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Sudden</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Dense, large, central scotoma</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Afferent pupillary defect</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Clear</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Normal or pale optic disc</w:t>
            </w:r>
          </w:p>
          <w:p w:rsidR="003E3C89" w:rsidRDefault="004A016C">
            <w:pPr>
              <w:pStyle w:val="non-p1"/>
            </w:pPr>
            <w:r>
              <w:t>Pale retina</w:t>
            </w:r>
          </w:p>
          <w:p w:rsidR="003E3C89" w:rsidRDefault="004A016C">
            <w:pPr>
              <w:pStyle w:val="non-p1"/>
            </w:pPr>
            <w:r>
              <w:t>Cherry red spot</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Systemic vasculitis</w:t>
            </w:r>
          </w:p>
          <w:p w:rsidR="003E3C89" w:rsidRDefault="004A016C">
            <w:pPr>
              <w:pStyle w:val="non-p1"/>
            </w:pPr>
            <w:r>
              <w:t>Polyarteritis nodosa</w:t>
            </w:r>
          </w:p>
          <w:p w:rsidR="003E3C89" w:rsidRDefault="004A016C">
            <w:pPr>
              <w:pStyle w:val="non-p1"/>
            </w:pPr>
            <w:r>
              <w:t>Cardiovascular disease</w:t>
            </w:r>
          </w:p>
        </w:tc>
      </w:tr>
      <w:tr w:rsidR="003E3C89">
        <w:trPr>
          <w:divId w:val="1870338604"/>
        </w:trPr>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Ischaemic optic neuropathy</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Sudden</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Dense, altitudinal scotoma</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Afferent pupillary defect</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Clear</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Pale or swollen optic disc</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Systemic vasculitis</w:t>
            </w:r>
          </w:p>
          <w:p w:rsidR="003E3C89" w:rsidRDefault="004A016C">
            <w:pPr>
              <w:pStyle w:val="non-p1"/>
            </w:pPr>
            <w:r>
              <w:t>Giant cell arteritis</w:t>
            </w:r>
          </w:p>
          <w:p w:rsidR="003E3C89" w:rsidRDefault="004A016C">
            <w:pPr>
              <w:pStyle w:val="non-p1"/>
            </w:pPr>
            <w:r>
              <w:t>Cardiovascular disease</w:t>
            </w:r>
          </w:p>
        </w:tc>
      </w:tr>
      <w:tr w:rsidR="003E3C89">
        <w:trPr>
          <w:divId w:val="1870338604"/>
        </w:trPr>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Inflammatory optic neuropathy</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Progressive</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Central, or centro-caecal scotoma</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Afferent pupillary defect</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Clear or hazy</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Pale or swollen optic disc</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Sarcoidosis</w:t>
            </w:r>
          </w:p>
          <w:p w:rsidR="003E3C89" w:rsidRDefault="004A016C">
            <w:pPr>
              <w:pStyle w:val="non-p1"/>
            </w:pPr>
            <w:r>
              <w:t>Wegener's granulomatosis</w:t>
            </w:r>
          </w:p>
          <w:p w:rsidR="003E3C89" w:rsidRDefault="004A016C">
            <w:pPr>
              <w:pStyle w:val="non-p1"/>
            </w:pPr>
            <w:r>
              <w:t>Demyelinating disease</w:t>
            </w:r>
          </w:p>
        </w:tc>
      </w:tr>
    </w:tbl>
    <w:p w:rsidR="003E3C89" w:rsidRDefault="004A016C">
      <w:pPr>
        <w:spacing w:before="0" w:beforeAutospacing="0" w:after="0" w:afterAutospacing="0"/>
        <w:jc w:val="both"/>
        <w:divId w:val="1393384957"/>
        <w:rPr>
          <w:rFonts w:eastAsia="Times New Roman"/>
        </w:rPr>
      </w:pPr>
      <w:r>
        <w:rPr>
          <w:rFonts w:eastAsia="Times New Roman"/>
        </w:rPr>
        <w:t>punctal plugs can be inserted into the lacrimal punctae to block the drainage of what few tears there are.</w:t>
      </w:r>
    </w:p>
    <w:p w:rsidR="003E3C89" w:rsidRDefault="004A016C">
      <w:pPr>
        <w:pStyle w:val="Heading4"/>
        <w:jc w:val="both"/>
        <w:divId w:val="917053821"/>
        <w:rPr>
          <w:rFonts w:eastAsia="Times New Roman"/>
        </w:rPr>
      </w:pPr>
      <w:r>
        <w:rPr>
          <w:rFonts w:eastAsia="Times New Roman"/>
        </w:rPr>
        <w:t>Episcleritis</w:t>
      </w:r>
    </w:p>
    <w:p w:rsidR="003E3C89" w:rsidRDefault="004A016C">
      <w:pPr>
        <w:pStyle w:val="p"/>
        <w:jc w:val="both"/>
        <w:divId w:val="1158837399"/>
      </w:pPr>
      <w:r>
        <w:t>The episclera is a thin layer of transparent tissue lying between the conjunctiva and the sclera. Episcleritis is a benign, self-limiting condition, reported to be associated with systemic inflammatory disease in 3–5% of patients; it can also be the presenting feature of gout.</w:t>
      </w:r>
      <w:r>
        <w:rPr>
          <w:rStyle w:val="superior2"/>
          <w:specVanish w:val="0"/>
        </w:rPr>
        <w:t>7</w:t>
      </w:r>
    </w:p>
    <w:p w:rsidR="003E3C89" w:rsidRDefault="004A016C">
      <w:pPr>
        <w:pStyle w:val="Heading4"/>
        <w:jc w:val="both"/>
        <w:divId w:val="1650674702"/>
        <w:rPr>
          <w:rFonts w:eastAsia="Times New Roman"/>
        </w:rPr>
      </w:pPr>
      <w:r>
        <w:rPr>
          <w:rFonts w:eastAsia="Times New Roman"/>
        </w:rPr>
        <w:t>Scleritis</w:t>
      </w:r>
    </w:p>
    <w:p w:rsidR="003E3C89" w:rsidRDefault="004A016C">
      <w:pPr>
        <w:pStyle w:val="p"/>
        <w:jc w:val="both"/>
        <w:divId w:val="1928540879"/>
      </w:pPr>
      <w:r>
        <w:t>Scleritis is a serious, potentially sight-threatening condition which, in contrast to episcleritis, is almost always painful and does not subside spontaneously. Pain is often described as ‘deep or boring' and may be excruciating. Characteristically, patients report that the pain wakes them from sleep. The inflamed area is red and can be in a nodular, diffuse, or necrotizing in its pattern (</w:t>
      </w:r>
      <w:r>
        <w:rPr>
          <w:rStyle w:val="xrefgrp"/>
          <w:specVanish w:val="0"/>
        </w:rPr>
        <w:t xml:space="preserve">Figure </w:t>
      </w:r>
      <w:r>
        <w:rPr>
          <w:rStyle w:val="xref"/>
          <w:specVanish w:val="0"/>
        </w:rPr>
        <w:t>24.1</w:t>
      </w:r>
      <w:r>
        <w:t>). Spread to the cornea produces peripheral ulceration, keratitis, and photophobia, whereas involvement of the posterior sclera causes retinal folds, serous retinal detachment, and optic disc swelling.</w:t>
      </w:r>
    </w:p>
    <w:p w:rsidR="003E3C89" w:rsidRDefault="004A016C">
      <w:pPr>
        <w:pStyle w:val="p"/>
        <w:jc w:val="both"/>
        <w:divId w:val="1928540879"/>
      </w:pPr>
      <w:r>
        <w:t>An unusual variant of scleritis is scleromalacia perforans (</w:t>
      </w:r>
      <w:r>
        <w:rPr>
          <w:rStyle w:val="xrefgrp"/>
          <w:specVanish w:val="0"/>
        </w:rPr>
        <w:t xml:space="preserve">Figure </w:t>
      </w:r>
      <w:r>
        <w:rPr>
          <w:rStyle w:val="xref"/>
          <w:specVanish w:val="0"/>
        </w:rPr>
        <w:t>24.2</w:t>
      </w:r>
      <w:r>
        <w:t>), which occurs in elderly women with severe RA. This is characteristically painless and the affected sclera becomes chalky-white because of the underlying arteritic infarction.</w:t>
      </w:r>
      <w:r>
        <w:rPr>
          <w:rStyle w:val="superior2"/>
          <w:specVanish w:val="0"/>
        </w:rPr>
        <w:t>8</w:t>
      </w:r>
      <w:r>
        <w:t xml:space="preserve"> Eventually the sclera becomes atrophic and the blue of the underlying choroid can be seen bulging through it. Actual perforation of the globe is very rare, despite the name.</w:t>
      </w:r>
    </w:p>
    <w:p w:rsidR="003E3C89" w:rsidRDefault="004A016C">
      <w:pPr>
        <w:spacing w:before="0" w:beforeAutospacing="0" w:after="0" w:afterAutospacing="0"/>
        <w:jc w:val="both"/>
        <w:divId w:val="1643270102"/>
        <w:rPr>
          <w:rFonts w:eastAsia="Times New Roman"/>
        </w:rPr>
      </w:pPr>
      <w:r>
        <w:rPr>
          <w:rFonts w:eastAsia="Times New Roman"/>
        </w:rPr>
        <w:t>Autoimmune diseases are present in up to 50% of patients with scleritis,</w:t>
      </w:r>
      <w:r>
        <w:rPr>
          <w:rStyle w:val="superior2"/>
          <w:rFonts w:eastAsia="Times New Roman"/>
          <w:specVanish w:val="0"/>
        </w:rPr>
        <w:t>9</w:t>
      </w:r>
      <w:r>
        <w:rPr>
          <w:rFonts w:eastAsia="Times New Roman"/>
        </w:rPr>
        <w:t xml:space="preserve"> and include RA, systemic vasculitis (particularly Wegener's granulomatosis), SLE, inflammatory bowel disease (IBD), and relapsing polychondritis. Patients with scleritis tend to have more aggressive systemic disease than those without scleritis.</w:t>
      </w:r>
    </w:p>
    <w:p w:rsidR="003E3C89" w:rsidRDefault="004A016C">
      <w:pPr>
        <w:spacing w:before="0" w:beforeAutospacing="0" w:after="0" w:afterAutospacing="0"/>
        <w:jc w:val="both"/>
        <w:divId w:val="1540892117"/>
        <w:rPr>
          <w:rFonts w:eastAsia="Times New Roman"/>
        </w:rPr>
      </w:pPr>
      <w:r>
        <w:rPr>
          <w:rFonts w:eastAsia="Times New Roman"/>
        </w:rPr>
        <w:t xml:space="preserve">Image: </w:t>
      </w:r>
      <w:r>
        <w:rPr>
          <w:rFonts w:eastAsia="Times New Roman"/>
          <w:b/>
          <w:bCs/>
        </w:rPr>
        <w:t xml:space="preserve">med-9780199642489-graphic-062.jpg: </w:t>
      </w:r>
      <w:r>
        <w:rPr>
          <w:rFonts w:eastAsia="Times New Roman"/>
          <w:noProof/>
          <w:lang w:val="en-US" w:eastAsia="en-US"/>
        </w:rPr>
        <w:drawing>
          <wp:inline distT="0" distB="0" distL="0" distR="0" wp14:anchorId="3435B65B" wp14:editId="0BA18F23">
            <wp:extent cx="12192000" cy="7972425"/>
            <wp:effectExtent l="0" t="0" r="0" b="9525"/>
            <wp:docPr id="1" name="Picture 1" descr="med-9780199642489-graphic-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9780199642489-graphic-062.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2192000" cy="7972425"/>
                    </a:xfrm>
                    <a:prstGeom prst="rect">
                      <a:avLst/>
                    </a:prstGeom>
                    <a:noFill/>
                    <a:ln>
                      <a:noFill/>
                    </a:ln>
                  </pic:spPr>
                </pic:pic>
              </a:graphicData>
            </a:graphic>
          </wp:inline>
        </w:drawing>
      </w:r>
    </w:p>
    <w:p w:rsidR="003E3C89" w:rsidRDefault="003E3C89">
      <w:pPr>
        <w:spacing w:before="0" w:beforeAutospacing="0" w:after="0" w:afterAutospacing="0"/>
        <w:jc w:val="both"/>
        <w:divId w:val="2086340050"/>
        <w:rPr>
          <w:rFonts w:eastAsia="Times New Roman"/>
        </w:rPr>
      </w:pPr>
    </w:p>
    <w:p w:rsidR="003E3C89" w:rsidRDefault="004A016C">
      <w:pPr>
        <w:pStyle w:val="p"/>
        <w:jc w:val="both"/>
        <w:divId w:val="1753357864"/>
      </w:pPr>
      <w:r>
        <w:rPr>
          <w:rStyle w:val="bold1"/>
          <w:specVanish w:val="0"/>
        </w:rPr>
        <w:t>Fig. 24.1</w:t>
      </w:r>
      <w:r>
        <w:t xml:space="preserve"> Scleritis. A 35 year old man presents with severe pain in his left eye. He is unable to sleep as the pain is so severe. The eye is tender to touch and the sclera is a dusky red colour, typical of scleritis.</w:t>
      </w:r>
    </w:p>
    <w:p w:rsidR="003E3C89" w:rsidRDefault="004A016C">
      <w:pPr>
        <w:pStyle w:val="p"/>
        <w:jc w:val="both"/>
        <w:divId w:val="1928540879"/>
      </w:pPr>
      <w:r>
        <w:t>Scleritis can also occur in SLE and is most common when the disease is poorly controlled.</w:t>
      </w:r>
      <w:r>
        <w:rPr>
          <w:rStyle w:val="superior2"/>
          <w:specVanish w:val="0"/>
        </w:rPr>
        <w:t>10</w:t>
      </w:r>
      <w:r>
        <w:t xml:space="preserve"> These patients usually require aggressive medical treatment. A recent case series found that 5% of patients with scleritis had IBD, although the most common ocular manifestation of IBD is uveitis.</w:t>
      </w:r>
      <w:r>
        <w:rPr>
          <w:rStyle w:val="superior2"/>
          <w:specVanish w:val="0"/>
        </w:rPr>
        <w:t>11</w:t>
      </w:r>
      <w:r>
        <w:t xml:space="preserve"> Relapsing polychondritis can often present with scleritis, which is characterized by recurrent inflammation of type II collagen fibres present in the sclera.</w:t>
      </w:r>
      <w:r>
        <w:rPr>
          <w:rStyle w:val="superior2"/>
          <w:specVanish w:val="0"/>
        </w:rPr>
        <w:t>12</w:t>
      </w:r>
    </w:p>
    <w:p w:rsidR="003E3C89" w:rsidRDefault="004A016C">
      <w:pPr>
        <w:pStyle w:val="Heading4"/>
        <w:jc w:val="both"/>
        <w:divId w:val="872965012"/>
        <w:rPr>
          <w:rFonts w:eastAsia="Times New Roman"/>
        </w:rPr>
      </w:pPr>
      <w:r>
        <w:rPr>
          <w:rFonts w:eastAsia="Times New Roman"/>
        </w:rPr>
        <w:t>Acute anterior uveitis</w:t>
      </w:r>
    </w:p>
    <w:p w:rsidR="003E3C89" w:rsidRDefault="004A016C">
      <w:pPr>
        <w:spacing w:before="0" w:beforeAutospacing="0" w:after="0" w:afterAutospacing="0"/>
        <w:jc w:val="both"/>
        <w:divId w:val="802767597"/>
        <w:rPr>
          <w:rFonts w:eastAsia="Times New Roman"/>
        </w:rPr>
      </w:pPr>
      <w:r>
        <w:rPr>
          <w:rFonts w:eastAsia="Times New Roman"/>
        </w:rPr>
        <w:t>Acute anterior uveitis (AAU) is inflammation within the anterior chamber of the eye. The patient complains of an acutely painful, red Page: 179</w:t>
      </w:r>
    </w:p>
    <w:p w:rsidR="003E3C89" w:rsidRDefault="004A016C">
      <w:pPr>
        <w:spacing w:before="0" w:beforeAutospacing="0" w:after="0" w:afterAutospacing="0"/>
        <w:jc w:val="both"/>
        <w:divId w:val="1451365250"/>
        <w:rPr>
          <w:rFonts w:eastAsia="Times New Roman"/>
        </w:rPr>
      </w:pPr>
      <w:r>
        <w:rPr>
          <w:rFonts w:eastAsia="Times New Roman"/>
        </w:rPr>
        <w:t xml:space="preserve">Image: </w:t>
      </w:r>
      <w:r>
        <w:rPr>
          <w:rFonts w:eastAsia="Times New Roman"/>
          <w:b/>
          <w:bCs/>
        </w:rPr>
        <w:t xml:space="preserve">med-9780199642489-graphic-063.jpg: </w:t>
      </w:r>
      <w:r>
        <w:rPr>
          <w:rFonts w:eastAsia="Times New Roman"/>
          <w:noProof/>
          <w:lang w:val="en-US" w:eastAsia="en-US"/>
        </w:rPr>
        <w:drawing>
          <wp:inline distT="0" distB="0" distL="0" distR="0" wp14:anchorId="4FFCEF88" wp14:editId="357E08A0">
            <wp:extent cx="12192000" cy="8181975"/>
            <wp:effectExtent l="0" t="0" r="0" b="9525"/>
            <wp:docPr id="2" name="Picture 2" descr="med-9780199642489-graphic-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9780199642489-graphic-06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92000" cy="8181975"/>
                    </a:xfrm>
                    <a:prstGeom prst="rect">
                      <a:avLst/>
                    </a:prstGeom>
                    <a:noFill/>
                    <a:ln>
                      <a:noFill/>
                    </a:ln>
                  </pic:spPr>
                </pic:pic>
              </a:graphicData>
            </a:graphic>
          </wp:inline>
        </w:drawing>
      </w:r>
    </w:p>
    <w:p w:rsidR="003E3C89" w:rsidRDefault="003E3C89">
      <w:pPr>
        <w:spacing w:before="0" w:beforeAutospacing="0" w:after="0" w:afterAutospacing="0"/>
        <w:jc w:val="both"/>
        <w:divId w:val="1262300509"/>
        <w:rPr>
          <w:rFonts w:eastAsia="Times New Roman"/>
        </w:rPr>
      </w:pPr>
    </w:p>
    <w:p w:rsidR="003E3C89" w:rsidRDefault="004A016C">
      <w:pPr>
        <w:pStyle w:val="p"/>
        <w:jc w:val="both"/>
        <w:divId w:val="2076850776"/>
      </w:pPr>
      <w:r>
        <w:rPr>
          <w:rStyle w:val="bold1"/>
          <w:specVanish w:val="0"/>
        </w:rPr>
        <w:t>Fig. 24.2</w:t>
      </w:r>
      <w:r>
        <w:t xml:space="preserve"> Scleromalacia perforans. A 50 year old woman with severe rheumatoid arthritis has suffered from relapsing scleritis for over 20 years. She now has a very thin superior sclera with underlying choroid bulging through.</w:t>
      </w:r>
    </w:p>
    <w:p w:rsidR="003E3C89" w:rsidRDefault="004A016C">
      <w:pPr>
        <w:spacing w:before="0" w:beforeAutospacing="0" w:after="0" w:afterAutospacing="0"/>
        <w:jc w:val="both"/>
        <w:divId w:val="1753358335"/>
        <w:rPr>
          <w:rFonts w:eastAsia="Times New Roman"/>
        </w:rPr>
      </w:pPr>
      <w:r>
        <w:rPr>
          <w:rFonts w:eastAsia="Times New Roman"/>
        </w:rPr>
        <w:t xml:space="preserve">Image: </w:t>
      </w:r>
      <w:r>
        <w:rPr>
          <w:rFonts w:eastAsia="Times New Roman"/>
          <w:b/>
          <w:bCs/>
        </w:rPr>
        <w:t xml:space="preserve">med-9780199642489-graphic-064.jpg: </w:t>
      </w:r>
      <w:r>
        <w:rPr>
          <w:rFonts w:eastAsia="Times New Roman"/>
          <w:noProof/>
          <w:lang w:val="en-US" w:eastAsia="en-US"/>
        </w:rPr>
        <w:drawing>
          <wp:inline distT="0" distB="0" distL="0" distR="0" wp14:anchorId="3F1DC242" wp14:editId="73B23989">
            <wp:extent cx="12192000" cy="9182100"/>
            <wp:effectExtent l="0" t="0" r="0" b="0"/>
            <wp:docPr id="3" name="Picture 3" descr="med-9780199642489-graphic-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9780199642489-graphic-06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192000" cy="9182100"/>
                    </a:xfrm>
                    <a:prstGeom prst="rect">
                      <a:avLst/>
                    </a:prstGeom>
                    <a:noFill/>
                    <a:ln>
                      <a:noFill/>
                    </a:ln>
                  </pic:spPr>
                </pic:pic>
              </a:graphicData>
            </a:graphic>
          </wp:inline>
        </w:drawing>
      </w:r>
    </w:p>
    <w:p w:rsidR="003E3C89" w:rsidRDefault="003E3C89">
      <w:pPr>
        <w:spacing w:before="0" w:beforeAutospacing="0" w:after="0" w:afterAutospacing="0"/>
        <w:jc w:val="both"/>
        <w:divId w:val="652561422"/>
        <w:rPr>
          <w:rFonts w:eastAsia="Times New Roman"/>
        </w:rPr>
      </w:pPr>
    </w:p>
    <w:p w:rsidR="003E3C89" w:rsidRDefault="004A016C">
      <w:pPr>
        <w:pStyle w:val="p"/>
        <w:jc w:val="both"/>
        <w:divId w:val="66267543"/>
      </w:pPr>
      <w:r>
        <w:rPr>
          <w:rStyle w:val="bold1"/>
          <w:specVanish w:val="0"/>
        </w:rPr>
        <w:t>Fig. 24.3</w:t>
      </w:r>
      <w:r>
        <w:t xml:space="preserve"> Granulomatous uveitis. A 40 year old woman presented with photophobia and decreased visual acuity. She has had symptoms for 3 weeks and has developed keratic precipitates and Koeppe nodules on her iris.</w:t>
      </w:r>
    </w:p>
    <w:p w:rsidR="003E3C89" w:rsidRDefault="004A016C">
      <w:pPr>
        <w:spacing w:before="0" w:beforeAutospacing="0" w:after="0" w:afterAutospacing="0"/>
        <w:jc w:val="both"/>
        <w:divId w:val="802767597"/>
        <w:rPr>
          <w:rFonts w:eastAsia="Times New Roman"/>
        </w:rPr>
      </w:pPr>
      <w:r>
        <w:rPr>
          <w:rFonts w:eastAsia="Times New Roman"/>
        </w:rPr>
        <w:t>eye with photophobia, sometimes associated with blurred vision. The condition is generally unilateral and frequently recurrent. The ophthalmological signs consist of circumcorneal redness and keratic precipitates on the endothelial surface of the cornea. Flare (protein) and cells (white blood cells) in the anterior chamber resemble ‘a shaft of light with specks of dust' when viewed through the slit lamp. Koeppe and Busacca nodules can form on the iris in cases of granulomatous uveitis (</w:t>
      </w:r>
      <w:r>
        <w:rPr>
          <w:rStyle w:val="xrefgrp"/>
          <w:rFonts w:eastAsia="Times New Roman"/>
          <w:specVanish w:val="0"/>
        </w:rPr>
        <w:t xml:space="preserve">Figure </w:t>
      </w:r>
      <w:r>
        <w:rPr>
          <w:rStyle w:val="xref"/>
          <w:rFonts w:eastAsia="Times New Roman"/>
          <w:specVanish w:val="0"/>
        </w:rPr>
        <w:t>24.3</w:t>
      </w:r>
      <w:r>
        <w:rPr>
          <w:rFonts w:eastAsia="Times New Roman"/>
        </w:rPr>
        <w:t>) and cells can gravitate to form a fluid level called a hypopyon. The pupil is small and poorly reactive and the intraocular pressure can be either low, due to ciliary body inflammation, or high, due to blockage or inflammation of the trabecular meshwork.</w:t>
      </w:r>
    </w:p>
    <w:p w:rsidR="003E3C89" w:rsidRDefault="004A016C">
      <w:pPr>
        <w:pStyle w:val="p"/>
        <w:jc w:val="both"/>
        <w:divId w:val="307395969"/>
      </w:pPr>
      <w:r>
        <w:t>The lifetime cumulative incidence of AAU in the general population has been calculated to be about 0.2%, which increases to 1% in HLA B27-positive subjects.</w:t>
      </w:r>
      <w:r>
        <w:rPr>
          <w:rStyle w:val="superior2"/>
          <w:specVanish w:val="0"/>
        </w:rPr>
        <w:t>13</w:t>
      </w:r>
      <w:r>
        <w:t xml:space="preserve"> Patients who are HLA B27 positive tend to be younger at the time of their first attack, have more severe ocular inflammation, and a longer recovery period than those who are HLA B27 negative.</w:t>
      </w:r>
      <w:r>
        <w:rPr>
          <w:rStyle w:val="superior2"/>
          <w:specVanish w:val="0"/>
        </w:rPr>
        <w:t>14</w:t>
      </w:r>
    </w:p>
    <w:p w:rsidR="003E3C89" w:rsidRDefault="004A016C">
      <w:pPr>
        <w:pStyle w:val="Heading4"/>
        <w:jc w:val="both"/>
        <w:divId w:val="1647978152"/>
        <w:rPr>
          <w:rFonts w:eastAsia="Times New Roman"/>
        </w:rPr>
      </w:pPr>
      <w:r>
        <w:rPr>
          <w:rFonts w:eastAsia="Times New Roman"/>
        </w:rPr>
        <w:t>Retinal vasculitis and posterior uveitis</w:t>
      </w:r>
    </w:p>
    <w:p w:rsidR="003E3C89" w:rsidRDefault="004A016C">
      <w:pPr>
        <w:pStyle w:val="p"/>
        <w:jc w:val="both"/>
        <w:divId w:val="329799549"/>
      </w:pPr>
      <w:r>
        <w:t>In patients with seronegative arthropathies and Behçet's disease there may be inflammation in the posterior chamber of the eye. Patients may complain of floaters and blurred or distorted central vision secondary to macular oedema. In mild to moderate cases, fundoscopy reveals focal or diffuse white sheathing of the retinal veins; in severe cases there are also scattered haemorrhages. Occlusion of the retinal veins leading to neovascularization of the optic disc or peripheral retina may also develop. The new vessels, similar to those in diabetes mellitus, generally develop as a consequence of retinal ischaemia, but may also appear as a reaction to the intraocular inflammatory process. Their walls are fragile and they frequently bleed, leading to vitreous haemorrhages, which are an important cause of visual morbidity in these patients.</w:t>
      </w:r>
    </w:p>
    <w:p w:rsidR="003E3C89" w:rsidRDefault="004A016C">
      <w:pPr>
        <w:pStyle w:val="p"/>
        <w:jc w:val="both"/>
        <w:divId w:val="329799549"/>
      </w:pPr>
      <w:r>
        <w:t>In contrast, patients with systemic vasculitis do not usually develop inflammation within the eye but the vasculitic process affects the retinal capillaries and arterioles to produce retinal or choroidal ischaemia.</w:t>
      </w:r>
    </w:p>
    <w:p w:rsidR="003E3C89" w:rsidRDefault="004A016C">
      <w:pPr>
        <w:pStyle w:val="Heading4"/>
        <w:jc w:val="both"/>
        <w:divId w:val="1751004587"/>
        <w:rPr>
          <w:rFonts w:eastAsia="Times New Roman"/>
        </w:rPr>
      </w:pPr>
      <w:r>
        <w:rPr>
          <w:rFonts w:eastAsia="Times New Roman"/>
        </w:rPr>
        <w:t>Optic neuropathy</w:t>
      </w:r>
    </w:p>
    <w:p w:rsidR="003E3C89" w:rsidRDefault="004A016C">
      <w:pPr>
        <w:pStyle w:val="p"/>
        <w:jc w:val="both"/>
        <w:divId w:val="2008823870"/>
      </w:pPr>
      <w:r>
        <w:t>Diseases of the optic nerve invariably cause profound visual loss. Symptoms range from blurred central vision and difficulty differentiating colours to complete blindness. The cardinal ophthalmological signs of optic nerve disease are reduced visual acuity, impaired or absent colour vision, a central or altitudinal visual field defect and a relative afferent pupillary defect (RAPD). The optic disc may look swollen, pale, or even normal depending on where the inflammation has occurred along the optic nerve.</w:t>
      </w:r>
    </w:p>
    <w:p w:rsidR="003E3C89" w:rsidRDefault="004A016C">
      <w:pPr>
        <w:pStyle w:val="p"/>
        <w:jc w:val="both"/>
        <w:divId w:val="2008823870"/>
      </w:pPr>
      <w:r>
        <w:t>The pattern of visual loss can vary from sudden and complete to slow and progressive. This depends on whether the optic nerve has undergone infarction, such as in giant cell arteritis, or slow compression from a granuloma. All patients who develop disease of the optic nerve require urgent investigation.</w:t>
      </w:r>
    </w:p>
    <w:p w:rsidR="003E3C89" w:rsidRDefault="004A016C">
      <w:pPr>
        <w:pStyle w:val="Heading3"/>
        <w:jc w:val="both"/>
        <w:divId w:val="1306660847"/>
        <w:rPr>
          <w:rFonts w:eastAsia="Times New Roman"/>
        </w:rPr>
      </w:pPr>
      <w:r>
        <w:rPr>
          <w:rFonts w:eastAsia="Times New Roman"/>
        </w:rPr>
        <w:t>Specific ocular manifestations of systemic inflammatory diseases</w:t>
      </w:r>
    </w:p>
    <w:p w:rsidR="003E3C89" w:rsidRDefault="004A016C">
      <w:pPr>
        <w:pStyle w:val="p"/>
        <w:jc w:val="both"/>
        <w:divId w:val="1484009524"/>
      </w:pPr>
      <w:r>
        <w:t>The ocular manifestations of systemic inflammatory disease varies according to the size and type of vessel predominantly affected by the disease process. As a general rule, diseases that affect arterioles involve the cornea, episclera, sclera, and retinal arterioles, whereas those affecting the venules produce uveitis, macular oedema, and retinal venous disease.</w:t>
      </w:r>
    </w:p>
    <w:p w:rsidR="003E3C89" w:rsidRDefault="004A016C">
      <w:pPr>
        <w:pStyle w:val="Heading4"/>
        <w:jc w:val="both"/>
        <w:divId w:val="1598976776"/>
        <w:rPr>
          <w:rFonts w:eastAsia="Times New Roman"/>
        </w:rPr>
      </w:pPr>
      <w:r>
        <w:rPr>
          <w:rFonts w:eastAsia="Times New Roman"/>
        </w:rPr>
        <w:t>Giant cell arteritis</w:t>
      </w:r>
    </w:p>
    <w:p w:rsidR="003E3C89" w:rsidRDefault="004A016C">
      <w:pPr>
        <w:spacing w:before="0" w:beforeAutospacing="0" w:after="0" w:afterAutospacing="0"/>
        <w:jc w:val="both"/>
        <w:divId w:val="1760128914"/>
        <w:rPr>
          <w:rFonts w:eastAsia="Times New Roman"/>
        </w:rPr>
      </w:pPr>
      <w:r>
        <w:rPr>
          <w:rFonts w:eastAsia="Times New Roman"/>
        </w:rPr>
        <w:t>Giant cell arteritis is an ophthalmic emergency and an important cause of preventable blindness in elderly people. Twenty-five per cent of patients develop ocular disease and the majority experience sudden loss of vision in one eye, with a dense, central field defect.</w:t>
      </w:r>
      <w:r>
        <w:rPr>
          <w:rStyle w:val="superior2"/>
          <w:rFonts w:eastAsia="Times New Roman"/>
          <w:specVanish w:val="0"/>
        </w:rPr>
        <w:t>15</w:t>
      </w:r>
      <w:r>
        <w:rPr>
          <w:rFonts w:eastAsia="Times New Roman"/>
        </w:rPr>
        <w:t xml:space="preserve"> The cause of blindness is usually infarction of the optic nerve, causing an ischaemic optic neuropathy and/or occlusion of the central retinal artery (</w:t>
      </w:r>
      <w:r>
        <w:rPr>
          <w:rStyle w:val="xrefgrp"/>
          <w:rFonts w:eastAsia="Times New Roman"/>
          <w:specVanish w:val="0"/>
        </w:rPr>
        <w:t xml:space="preserve">Figure </w:t>
      </w:r>
      <w:r>
        <w:rPr>
          <w:rStyle w:val="xref"/>
          <w:rFonts w:eastAsia="Times New Roman"/>
          <w:specVanish w:val="0"/>
        </w:rPr>
        <w:t>24.4</w:t>
      </w:r>
      <w:r>
        <w:rPr>
          <w:rFonts w:eastAsia="Times New Roman"/>
        </w:rPr>
        <w:t>). About 12% of patients may also present with a cranial nerve palsy, giving rise to diplopia. Treatment is with immediate, high-dose systemic steroids (e.g. intravenous methylprednisolone 1–2 mg/kg daily or oral prednisolone 60–80 mg daily) to produce symptomatic relief of the headache and, most importantly, to prevent blindness in the other eye. Recovery of vision in the affected eye is rare.Page: 180</w:t>
      </w:r>
    </w:p>
    <w:p w:rsidR="003E3C89" w:rsidRDefault="004A016C">
      <w:pPr>
        <w:spacing w:before="0" w:beforeAutospacing="0" w:after="0" w:afterAutospacing="0"/>
        <w:jc w:val="both"/>
        <w:divId w:val="514656827"/>
        <w:rPr>
          <w:rFonts w:eastAsia="Times New Roman"/>
        </w:rPr>
      </w:pPr>
      <w:r>
        <w:rPr>
          <w:rFonts w:eastAsia="Times New Roman"/>
        </w:rPr>
        <w:t xml:space="preserve">Image: </w:t>
      </w:r>
      <w:r>
        <w:rPr>
          <w:rFonts w:eastAsia="Times New Roman"/>
          <w:b/>
          <w:bCs/>
        </w:rPr>
        <w:t xml:space="preserve">med-9780199642489-graphic-065.jpg: </w:t>
      </w:r>
      <w:r>
        <w:rPr>
          <w:rFonts w:eastAsia="Times New Roman"/>
          <w:noProof/>
          <w:lang w:val="en-US" w:eastAsia="en-US"/>
        </w:rPr>
        <w:drawing>
          <wp:inline distT="0" distB="0" distL="0" distR="0" wp14:anchorId="17563BA0" wp14:editId="623A3088">
            <wp:extent cx="12192000" cy="8096250"/>
            <wp:effectExtent l="0" t="0" r="0" b="0"/>
            <wp:docPr id="4" name="Picture 4" descr="med-9780199642489-graphic-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d-9780199642489-graphic-06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192000" cy="8096250"/>
                    </a:xfrm>
                    <a:prstGeom prst="rect">
                      <a:avLst/>
                    </a:prstGeom>
                    <a:noFill/>
                    <a:ln>
                      <a:noFill/>
                    </a:ln>
                  </pic:spPr>
                </pic:pic>
              </a:graphicData>
            </a:graphic>
          </wp:inline>
        </w:drawing>
      </w:r>
    </w:p>
    <w:p w:rsidR="003E3C89" w:rsidRDefault="003E3C89">
      <w:pPr>
        <w:spacing w:before="0" w:beforeAutospacing="0" w:after="0" w:afterAutospacing="0"/>
        <w:jc w:val="both"/>
        <w:divId w:val="1664317943"/>
        <w:rPr>
          <w:rFonts w:eastAsia="Times New Roman"/>
        </w:rPr>
      </w:pPr>
    </w:p>
    <w:p w:rsidR="003E3C89" w:rsidRDefault="004A016C">
      <w:pPr>
        <w:pStyle w:val="p"/>
        <w:jc w:val="both"/>
        <w:divId w:val="2048413410"/>
      </w:pPr>
      <w:r>
        <w:rPr>
          <w:rStyle w:val="bold1"/>
          <w:specVanish w:val="0"/>
        </w:rPr>
        <w:t>Fig. 24.4</w:t>
      </w:r>
      <w:r>
        <w:t xml:space="preserve"> Giant cell arteritis. An 80 year old man with scalp tenderness, weight loss, and jaw claudication presents to casualty with recent loss of vision in his left eye. The optic disc is swollen and pale, indicating an anterior ischaemic optic neuropathy (AION). There is also a secondary central retinal artery occlusion.</w:t>
      </w:r>
    </w:p>
    <w:p w:rsidR="003E3C89" w:rsidRDefault="004A016C">
      <w:pPr>
        <w:pStyle w:val="p"/>
        <w:jc w:val="both"/>
        <w:divId w:val="1493449909"/>
      </w:pPr>
      <w:r>
        <w:t>Unusual neuro-ophthalmological complications of giant, cell arteritis include Horner's syndrome, cortical blindness (due to embolization from affected vertebral arteries), internuclear ophthalmoplegia, and visual hallucinations.</w:t>
      </w:r>
      <w:r>
        <w:rPr>
          <w:rStyle w:val="superior2"/>
          <w:specVanish w:val="0"/>
        </w:rPr>
        <w:t>16</w:t>
      </w:r>
    </w:p>
    <w:p w:rsidR="003E3C89" w:rsidRDefault="004A016C">
      <w:pPr>
        <w:pStyle w:val="Heading4"/>
        <w:jc w:val="both"/>
        <w:divId w:val="230429128"/>
        <w:rPr>
          <w:rFonts w:eastAsia="Times New Roman"/>
        </w:rPr>
      </w:pPr>
      <w:r>
        <w:rPr>
          <w:rFonts w:eastAsia="Times New Roman"/>
        </w:rPr>
        <w:t>Systemic lupus erythematosus</w:t>
      </w:r>
    </w:p>
    <w:p w:rsidR="003E3C89" w:rsidRDefault="004A016C">
      <w:pPr>
        <w:pStyle w:val="p"/>
        <w:jc w:val="both"/>
        <w:divId w:val="1459103295"/>
      </w:pPr>
      <w:r>
        <w:t>Eye symptoms are common in patients with SLE and range from minor external problems to severe retinopathy.</w:t>
      </w:r>
      <w:r>
        <w:rPr>
          <w:rStyle w:val="superior2"/>
          <w:specVanish w:val="0"/>
        </w:rPr>
        <w:t>17</w:t>
      </w:r>
      <w:r>
        <w:t xml:space="preserve"> Five per cent of patients will develop scleritis at some time during the course of their disease, and this is occasionally seen at presentation. Scleritis indicates active systemic disease and may require adjustment of systemic therapy. Uveitis is very rare in SLE and only occurs in association with severe scleritis.</w:t>
      </w:r>
      <w:r>
        <w:rPr>
          <w:rStyle w:val="superior2"/>
          <w:specVanish w:val="0"/>
        </w:rPr>
        <w:t>18</w:t>
      </w:r>
    </w:p>
    <w:p w:rsidR="003E3C89" w:rsidRDefault="004A016C">
      <w:pPr>
        <w:spacing w:before="0" w:beforeAutospacing="0" w:after="0" w:afterAutospacing="0"/>
        <w:jc w:val="both"/>
        <w:divId w:val="1296521831"/>
        <w:rPr>
          <w:rFonts w:eastAsia="Times New Roman"/>
        </w:rPr>
      </w:pPr>
      <w:r>
        <w:rPr>
          <w:rFonts w:eastAsia="Times New Roman"/>
        </w:rPr>
        <w:t>The most important ophthalmic manifestation is retinopathy consisting of cotton-wool spots, retinal haemorrhages, and central or branch retinal artery occlusions.</w:t>
      </w:r>
      <w:r>
        <w:rPr>
          <w:rStyle w:val="superior2"/>
          <w:rFonts w:eastAsia="Times New Roman"/>
          <w:specVanish w:val="0"/>
        </w:rPr>
        <w:t>19</w:t>
      </w:r>
      <w:r>
        <w:rPr>
          <w:rFonts w:eastAsia="Times New Roman"/>
        </w:rPr>
        <w:t xml:space="preserve"> Retinal vascular occlusion in SLE is due to deposition of immune complexes within the vessels, rather than vasculitis; however, vasculitis can occur in the choroid, leading to choroidal infarcts (</w:t>
      </w:r>
      <w:r>
        <w:rPr>
          <w:rStyle w:val="xrefgrp"/>
          <w:rFonts w:eastAsia="Times New Roman"/>
          <w:specVanish w:val="0"/>
        </w:rPr>
        <w:t xml:space="preserve">Figure </w:t>
      </w:r>
      <w:r>
        <w:rPr>
          <w:rStyle w:val="xref"/>
          <w:rFonts w:eastAsia="Times New Roman"/>
          <w:specVanish w:val="0"/>
        </w:rPr>
        <w:t>24.5</w:t>
      </w:r>
      <w:r>
        <w:rPr>
          <w:rFonts w:eastAsia="Times New Roman"/>
        </w:rPr>
        <w:t>).</w:t>
      </w:r>
      <w:r>
        <w:rPr>
          <w:rStyle w:val="superior2"/>
          <w:rFonts w:eastAsia="Times New Roman"/>
          <w:specVanish w:val="0"/>
        </w:rPr>
        <w:t>20</w:t>
      </w:r>
      <w:r>
        <w:rPr>
          <w:rFonts w:eastAsia="Times New Roman"/>
        </w:rPr>
        <w:t xml:space="preserve"> The presence of anti-cardiolipin antibodies may be a marker for the development of retinal vascular occlusion (</w:t>
      </w:r>
      <w:r>
        <w:rPr>
          <w:rStyle w:val="xrefgrp"/>
          <w:rFonts w:eastAsia="Times New Roman"/>
          <w:specVanish w:val="0"/>
        </w:rPr>
        <w:t xml:space="preserve">Figure </w:t>
      </w:r>
      <w:r>
        <w:rPr>
          <w:rStyle w:val="xref"/>
          <w:rFonts w:eastAsia="Times New Roman"/>
          <w:specVanish w:val="0"/>
        </w:rPr>
        <w:t>24.6</w:t>
      </w:r>
      <w:r>
        <w:rPr>
          <w:rFonts w:eastAsia="Times New Roman"/>
        </w:rPr>
        <w:t>).</w:t>
      </w:r>
      <w:r>
        <w:rPr>
          <w:rStyle w:val="superior2"/>
          <w:rFonts w:eastAsia="Times New Roman"/>
          <w:specVanish w:val="0"/>
        </w:rPr>
        <w:t>21</w:t>
      </w:r>
    </w:p>
    <w:p w:rsidR="003E3C89" w:rsidRDefault="004A016C">
      <w:pPr>
        <w:spacing w:before="0" w:beforeAutospacing="0" w:after="0" w:afterAutospacing="0"/>
        <w:jc w:val="both"/>
        <w:divId w:val="1109929392"/>
        <w:rPr>
          <w:rFonts w:eastAsia="Times New Roman"/>
        </w:rPr>
      </w:pPr>
      <w:r>
        <w:rPr>
          <w:rFonts w:eastAsia="Times New Roman"/>
        </w:rPr>
        <w:t xml:space="preserve">Image: </w:t>
      </w:r>
      <w:r>
        <w:rPr>
          <w:rFonts w:eastAsia="Times New Roman"/>
          <w:b/>
          <w:bCs/>
        </w:rPr>
        <w:t xml:space="preserve">med-9780199642489-graphic-066.jpg: </w:t>
      </w:r>
      <w:r>
        <w:rPr>
          <w:rFonts w:eastAsia="Times New Roman"/>
          <w:noProof/>
          <w:lang w:val="en-US" w:eastAsia="en-US"/>
        </w:rPr>
        <w:drawing>
          <wp:inline distT="0" distB="0" distL="0" distR="0" wp14:anchorId="6D64AF37" wp14:editId="4AA2BAB4">
            <wp:extent cx="12192000" cy="7886700"/>
            <wp:effectExtent l="0" t="0" r="0" b="0"/>
            <wp:docPr id="5" name="Picture 5" descr="med-9780199642489-graphic-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d-9780199642489-graphic-066.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92000" cy="7886700"/>
                    </a:xfrm>
                    <a:prstGeom prst="rect">
                      <a:avLst/>
                    </a:prstGeom>
                    <a:noFill/>
                    <a:ln>
                      <a:noFill/>
                    </a:ln>
                  </pic:spPr>
                </pic:pic>
              </a:graphicData>
            </a:graphic>
          </wp:inline>
        </w:drawing>
      </w:r>
    </w:p>
    <w:p w:rsidR="003E3C89" w:rsidRDefault="003E3C89">
      <w:pPr>
        <w:spacing w:before="0" w:beforeAutospacing="0" w:after="0" w:afterAutospacing="0"/>
        <w:jc w:val="both"/>
        <w:divId w:val="913903889"/>
        <w:rPr>
          <w:rFonts w:eastAsia="Times New Roman"/>
        </w:rPr>
      </w:pPr>
    </w:p>
    <w:p w:rsidR="003E3C89" w:rsidRDefault="004A016C">
      <w:pPr>
        <w:pStyle w:val="p"/>
        <w:jc w:val="both"/>
        <w:divId w:val="1389182395"/>
      </w:pPr>
      <w:r>
        <w:rPr>
          <w:rStyle w:val="bold1"/>
          <w:specVanish w:val="0"/>
        </w:rPr>
        <w:t>Fig. 24.5</w:t>
      </w:r>
      <w:r>
        <w:t xml:space="preserve"> Choroidal infarcts in systemic lupus erythematosus.</w:t>
      </w:r>
    </w:p>
    <w:p w:rsidR="003E3C89" w:rsidRDefault="004A016C">
      <w:pPr>
        <w:spacing w:before="0" w:beforeAutospacing="0" w:after="0" w:afterAutospacing="0"/>
        <w:jc w:val="both"/>
        <w:divId w:val="509413492"/>
        <w:rPr>
          <w:rFonts w:eastAsia="Times New Roman"/>
        </w:rPr>
      </w:pPr>
      <w:r>
        <w:rPr>
          <w:rFonts w:eastAsia="Times New Roman"/>
        </w:rPr>
        <w:t xml:space="preserve">Image: </w:t>
      </w:r>
      <w:r>
        <w:rPr>
          <w:rFonts w:eastAsia="Times New Roman"/>
          <w:b/>
          <w:bCs/>
        </w:rPr>
        <w:t xml:space="preserve">med-9780199642489-graphic-067.jpg: </w:t>
      </w:r>
      <w:r>
        <w:rPr>
          <w:rFonts w:eastAsia="Times New Roman"/>
          <w:noProof/>
          <w:lang w:val="en-US" w:eastAsia="en-US"/>
        </w:rPr>
        <w:drawing>
          <wp:inline distT="0" distB="0" distL="0" distR="0" wp14:anchorId="5FE1709E" wp14:editId="66AA4672">
            <wp:extent cx="12192000" cy="8010525"/>
            <wp:effectExtent l="0" t="0" r="0" b="9525"/>
            <wp:docPr id="6" name="Picture 6" descr="med-9780199642489-graphic-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d-9780199642489-graphic-06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0" cy="8010525"/>
                    </a:xfrm>
                    <a:prstGeom prst="rect">
                      <a:avLst/>
                    </a:prstGeom>
                    <a:noFill/>
                    <a:ln>
                      <a:noFill/>
                    </a:ln>
                  </pic:spPr>
                </pic:pic>
              </a:graphicData>
            </a:graphic>
          </wp:inline>
        </w:drawing>
      </w:r>
    </w:p>
    <w:p w:rsidR="003E3C89" w:rsidRDefault="003E3C89">
      <w:pPr>
        <w:spacing w:before="0" w:beforeAutospacing="0" w:after="0" w:afterAutospacing="0"/>
        <w:jc w:val="both"/>
        <w:divId w:val="1958827823"/>
        <w:rPr>
          <w:rFonts w:eastAsia="Times New Roman"/>
        </w:rPr>
      </w:pPr>
    </w:p>
    <w:p w:rsidR="003E3C89" w:rsidRDefault="004A016C">
      <w:pPr>
        <w:pStyle w:val="p"/>
        <w:jc w:val="both"/>
        <w:divId w:val="1689524492"/>
      </w:pPr>
      <w:r>
        <w:rPr>
          <w:rStyle w:val="bold1"/>
          <w:specVanish w:val="0"/>
        </w:rPr>
        <w:t>Fig. 24.6</w:t>
      </w:r>
      <w:r>
        <w:t xml:space="preserve"> Central retinal vein occlusion in a woman who suffers from systemic lupus erythematosus.</w:t>
      </w:r>
    </w:p>
    <w:p w:rsidR="003E3C89" w:rsidRDefault="004A016C">
      <w:pPr>
        <w:pStyle w:val="Heading4"/>
        <w:jc w:val="both"/>
        <w:divId w:val="1110781212"/>
        <w:rPr>
          <w:rFonts w:eastAsia="Times New Roman"/>
        </w:rPr>
      </w:pPr>
      <w:r>
        <w:rPr>
          <w:rFonts w:eastAsia="Times New Roman"/>
        </w:rPr>
        <w:t>Polyarteritis nodosa</w:t>
      </w:r>
    </w:p>
    <w:p w:rsidR="003E3C89" w:rsidRDefault="004A016C">
      <w:pPr>
        <w:pStyle w:val="p"/>
        <w:jc w:val="both"/>
        <w:divId w:val="344358193"/>
      </w:pPr>
      <w:r>
        <w:t>Ocular involvement is present in 10–20% of patients with polyarteritis nodosa.</w:t>
      </w:r>
      <w:r>
        <w:rPr>
          <w:rStyle w:val="superior2"/>
          <w:specVanish w:val="0"/>
        </w:rPr>
        <w:t>22</w:t>
      </w:r>
      <w:r>
        <w:t xml:space="preserve"> The most common manifestation is choroidal and retinal vasculitis, which is secondary to accelerated hypertension. It can be characterized by arteriovenous nipping, cotton-wool spots, and flame shaped haemorrhages.</w:t>
      </w:r>
    </w:p>
    <w:p w:rsidR="003E3C89" w:rsidRDefault="004A016C">
      <w:pPr>
        <w:pStyle w:val="p"/>
        <w:jc w:val="both"/>
        <w:divId w:val="344358193"/>
      </w:pPr>
      <w:r>
        <w:t>Patients can also develop conjunctival infarction, keratoconjuncitivitis sicca, episcleritis, scleritis, and necrotizing scleritis associated with peripheral ulcerative keratitis. Choroidal infarcts and exudative serous retinal detachments can occur due to involvement of the posterior ciliary arteries and choroidal vessels.</w:t>
      </w:r>
    </w:p>
    <w:p w:rsidR="003E3C89" w:rsidRDefault="004A016C">
      <w:pPr>
        <w:pStyle w:val="p"/>
        <w:jc w:val="both"/>
        <w:divId w:val="344358193"/>
      </w:pPr>
      <w:r>
        <w:t>The development of scleritis or retinal vascular disease in the absence of hypertension warrants investigation of the systemic disease.</w:t>
      </w:r>
    </w:p>
    <w:p w:rsidR="003E3C89" w:rsidRDefault="004A016C">
      <w:pPr>
        <w:pStyle w:val="Heading4"/>
        <w:jc w:val="both"/>
        <w:divId w:val="1973367220"/>
        <w:rPr>
          <w:rFonts w:eastAsia="Times New Roman"/>
        </w:rPr>
      </w:pPr>
      <w:r>
        <w:rPr>
          <w:rFonts w:eastAsia="Times New Roman"/>
        </w:rPr>
        <w:t>Wegener's granulomatosis</w:t>
      </w:r>
    </w:p>
    <w:p w:rsidR="003E3C89" w:rsidRDefault="004A016C">
      <w:pPr>
        <w:pStyle w:val="p"/>
        <w:jc w:val="both"/>
        <w:divId w:val="1639611182"/>
      </w:pPr>
      <w:r>
        <w:t>Eye problems develop in 29–52% of patients with Wegener's granulomatosis, with 8% of patients suffering disease-related vision loss.</w:t>
      </w:r>
      <w:r>
        <w:rPr>
          <w:rStyle w:val="superior2"/>
          <w:specVanish w:val="0"/>
        </w:rPr>
        <w:t>23,24</w:t>
      </w:r>
      <w:r>
        <w:t xml:space="preserve"> It is the only systemic inflammatory disease that commonly presents with orbital disease due to infiltration of the orbit with granulomatous tissue. Patients may complain of proptosis, caused by the orbital mass; red eyes caused by scleritis; or blurred vision from compression of the optic nerve by the granulomatous tissue (</w:t>
      </w:r>
      <w:r>
        <w:rPr>
          <w:rStyle w:val="xrefgrp"/>
          <w:specVanish w:val="0"/>
        </w:rPr>
        <w:t xml:space="preserve">Figure </w:t>
      </w:r>
      <w:r>
        <w:rPr>
          <w:rStyle w:val="xref"/>
          <w:specVanish w:val="0"/>
        </w:rPr>
        <w:t>24.7</w:t>
      </w:r>
      <w:r>
        <w:t>). They may also develop swollen optic discs and choroidal folds. Many patients also suffer from epiphora (watering eyes) due to destruction of the nasolacrimal duct in sinus disease. Of these conditions, scleritis usually occurs first, with nasolacrimal and orbital disease occurring after years of disease activity. A similar disease pattern can be seen in eosinophilic granulomatosis with polyangiitis (Churg–Strauss) and IgG4 disease.</w:t>
      </w:r>
    </w:p>
    <w:p w:rsidR="003E3C89" w:rsidRDefault="004A016C">
      <w:pPr>
        <w:pStyle w:val="Heading4"/>
        <w:jc w:val="both"/>
        <w:divId w:val="994071702"/>
        <w:rPr>
          <w:rFonts w:eastAsia="Times New Roman"/>
        </w:rPr>
      </w:pPr>
      <w:r>
        <w:rPr>
          <w:rFonts w:eastAsia="Times New Roman"/>
        </w:rPr>
        <w:t>Systemic sclerosis</w:t>
      </w:r>
    </w:p>
    <w:p w:rsidR="003E3C89" w:rsidRDefault="004A016C">
      <w:pPr>
        <w:spacing w:before="0" w:beforeAutospacing="0" w:after="0" w:afterAutospacing="0"/>
        <w:jc w:val="both"/>
        <w:divId w:val="1137340940"/>
        <w:rPr>
          <w:rFonts w:eastAsia="Times New Roman"/>
        </w:rPr>
      </w:pPr>
      <w:r>
        <w:rPr>
          <w:rFonts w:eastAsia="Times New Roman"/>
        </w:rPr>
        <w:t>The most common eye complaint in systemic sclerosis is dry eye, a loss of eyelid elasticity, and eyelid telangiectasia, which can occur in approximately 50% of patients.</w:t>
      </w:r>
      <w:r>
        <w:rPr>
          <w:rStyle w:val="superior2"/>
          <w:rFonts w:eastAsia="Times New Roman"/>
          <w:specVanish w:val="0"/>
        </w:rPr>
        <w:t>25</w:t>
      </w:r>
      <w:r>
        <w:rPr>
          <w:rFonts w:eastAsia="Times New Roman"/>
        </w:rPr>
        <w:t xml:space="preserve"> Lid changes are thought to be due to sclerosis of the eyelid connective tissue, resulting in a ‘woody' feeling and leading to difficulty everting the upper eyelids during examination. These changes tend to occur most commonly in patients who have more extensive skin involvement (i.e. diffuse cutaneous systemic sclerosis).Page: 181</w:t>
      </w:r>
    </w:p>
    <w:p w:rsidR="003E3C89" w:rsidRDefault="004A016C">
      <w:pPr>
        <w:spacing w:before="0" w:beforeAutospacing="0" w:after="0" w:afterAutospacing="0"/>
        <w:jc w:val="both"/>
        <w:divId w:val="299070670"/>
        <w:rPr>
          <w:rFonts w:eastAsia="Times New Roman"/>
        </w:rPr>
      </w:pPr>
      <w:r>
        <w:rPr>
          <w:rFonts w:eastAsia="Times New Roman"/>
        </w:rPr>
        <w:t xml:space="preserve">Image: </w:t>
      </w:r>
      <w:r>
        <w:rPr>
          <w:rFonts w:eastAsia="Times New Roman"/>
          <w:b/>
          <w:bCs/>
        </w:rPr>
        <w:t xml:space="preserve">med-9780199642489-graphic-068.jpg: </w:t>
      </w:r>
      <w:r>
        <w:rPr>
          <w:rFonts w:eastAsia="Times New Roman"/>
          <w:noProof/>
          <w:lang w:val="en-US" w:eastAsia="en-US"/>
        </w:rPr>
        <w:drawing>
          <wp:inline distT="0" distB="0" distL="0" distR="0" wp14:anchorId="2D5D7695" wp14:editId="759AEC92">
            <wp:extent cx="11049000" cy="12192000"/>
            <wp:effectExtent l="0" t="0" r="0" b="0"/>
            <wp:docPr id="7" name="Picture 7" descr="med-9780199642489-graphic-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d-9780199642489-graphic-06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049000" cy="12192000"/>
                    </a:xfrm>
                    <a:prstGeom prst="rect">
                      <a:avLst/>
                    </a:prstGeom>
                    <a:noFill/>
                    <a:ln>
                      <a:noFill/>
                    </a:ln>
                  </pic:spPr>
                </pic:pic>
              </a:graphicData>
            </a:graphic>
          </wp:inline>
        </w:drawing>
      </w:r>
    </w:p>
    <w:p w:rsidR="003E3C89" w:rsidRDefault="003E3C89">
      <w:pPr>
        <w:spacing w:before="0" w:beforeAutospacing="0" w:after="0" w:afterAutospacing="0"/>
        <w:jc w:val="both"/>
        <w:divId w:val="1981498018"/>
        <w:rPr>
          <w:rFonts w:eastAsia="Times New Roman"/>
        </w:rPr>
      </w:pPr>
    </w:p>
    <w:p w:rsidR="003E3C89" w:rsidRDefault="004A016C">
      <w:pPr>
        <w:pStyle w:val="p"/>
        <w:jc w:val="both"/>
        <w:divId w:val="610867772"/>
      </w:pPr>
      <w:r>
        <w:rPr>
          <w:rStyle w:val="bold1"/>
          <w:specVanish w:val="0"/>
        </w:rPr>
        <w:t>Fig 24.7</w:t>
      </w:r>
      <w:r>
        <w:t xml:space="preserve"> Orbital disease in Wegener's Granulomatosis.</w:t>
      </w:r>
    </w:p>
    <w:p w:rsidR="003E3C89" w:rsidRDefault="004A016C">
      <w:pPr>
        <w:pStyle w:val="p"/>
        <w:jc w:val="both"/>
        <w:divId w:val="1923642013"/>
      </w:pPr>
      <w:r>
        <w:t>A minority of patients develop retinopathy similar to that seen in the other systemic vasculitides, with cotton-wool spots, haemorrhages and occlusion of retinal arteries.</w:t>
      </w:r>
    </w:p>
    <w:p w:rsidR="003E3C89" w:rsidRDefault="004A016C">
      <w:pPr>
        <w:pStyle w:val="p"/>
        <w:jc w:val="both"/>
        <w:divId w:val="1923642013"/>
      </w:pPr>
      <w:r>
        <w:t>Recent studies have suggested that patients with systemic sclerosis have an increased incidence of normal-tension glaucoma (NTG).</w:t>
      </w:r>
      <w:r>
        <w:rPr>
          <w:rStyle w:val="superior2"/>
          <w:specVanish w:val="0"/>
        </w:rPr>
        <w:t>26</w:t>
      </w:r>
      <w:r>
        <w:t xml:space="preserve"> There is also evidence that the disease can lead to increased central corneal thickness, an important factor in the interpretation of intraocular pressure.</w:t>
      </w:r>
      <w:r>
        <w:rPr>
          <w:rStyle w:val="superior2"/>
          <w:specVanish w:val="0"/>
        </w:rPr>
        <w:t>27</w:t>
      </w:r>
    </w:p>
    <w:p w:rsidR="003E3C89" w:rsidRDefault="004A016C">
      <w:pPr>
        <w:pStyle w:val="Heading4"/>
        <w:jc w:val="both"/>
        <w:divId w:val="211581473"/>
        <w:rPr>
          <w:rFonts w:eastAsia="Times New Roman"/>
        </w:rPr>
      </w:pPr>
      <w:r>
        <w:rPr>
          <w:rFonts w:eastAsia="Times New Roman"/>
        </w:rPr>
        <w:t>Rheumatoid arthritis</w:t>
      </w:r>
    </w:p>
    <w:p w:rsidR="003E3C89" w:rsidRDefault="004A016C">
      <w:pPr>
        <w:pStyle w:val="p"/>
        <w:jc w:val="both"/>
        <w:divId w:val="1614904182"/>
      </w:pPr>
      <w:r>
        <w:t>A third of patients with RA suffer from dry eyes and in 10% this is combined with a dry mouth (Sjögren's syndrome). Five per cent of patients presenting with episcleritis and 30% presenting with isolated scleritis have RA. Bilateral scleritis, while still rare, is more common when associated with RA.</w:t>
      </w:r>
      <w:r>
        <w:rPr>
          <w:rStyle w:val="superior2"/>
          <w:specVanish w:val="0"/>
        </w:rPr>
        <w:t>28</w:t>
      </w:r>
    </w:p>
    <w:p w:rsidR="003E3C89" w:rsidRDefault="004A016C">
      <w:pPr>
        <w:pStyle w:val="p"/>
        <w:jc w:val="both"/>
        <w:divId w:val="1614904182"/>
      </w:pPr>
      <w:r>
        <w:t xml:space="preserve">Scleromalacia perforans (see </w:t>
      </w:r>
      <w:r>
        <w:rPr>
          <w:rStyle w:val="xrefgrp"/>
          <w:specVanish w:val="0"/>
        </w:rPr>
        <w:t xml:space="preserve">Figure </w:t>
      </w:r>
      <w:r>
        <w:rPr>
          <w:rStyle w:val="xref"/>
          <w:specVanish w:val="0"/>
        </w:rPr>
        <w:t>24.2</w:t>
      </w:r>
      <w:r>
        <w:t>) affects elderly women predominantly. Advancing scleral disease in these patients almost always heralds a flare-up of their systemic disease (particularly the vasculitic complications).</w:t>
      </w:r>
    </w:p>
    <w:p w:rsidR="003E3C89" w:rsidRDefault="004A016C">
      <w:pPr>
        <w:pStyle w:val="Heading4"/>
        <w:jc w:val="both"/>
        <w:divId w:val="8678563"/>
        <w:rPr>
          <w:rFonts w:eastAsia="Times New Roman"/>
        </w:rPr>
      </w:pPr>
      <w:r>
        <w:rPr>
          <w:rFonts w:eastAsia="Times New Roman"/>
        </w:rPr>
        <w:t>Ankylosing spondylitis and the seronegative arthropathies</w:t>
      </w:r>
    </w:p>
    <w:p w:rsidR="003E3C89" w:rsidRDefault="004A016C">
      <w:pPr>
        <w:spacing w:before="0" w:beforeAutospacing="0" w:after="0" w:afterAutospacing="0"/>
        <w:jc w:val="both"/>
        <w:divId w:val="1607881844"/>
        <w:rPr>
          <w:rFonts w:eastAsia="Times New Roman"/>
        </w:rPr>
      </w:pPr>
      <w:r>
        <w:rPr>
          <w:rFonts w:eastAsia="Times New Roman"/>
        </w:rPr>
        <w:t>AAU is the most important ocular disease in this group of patients. It occurs in 33% of patients with ankylosing spondylitis and in 10–15% of patients with other associated seronegative arthropathies.</w:t>
      </w:r>
      <w:r>
        <w:rPr>
          <w:rStyle w:val="superior2"/>
          <w:rFonts w:eastAsia="Times New Roman"/>
          <w:specVanish w:val="0"/>
        </w:rPr>
        <w:t>29</w:t>
      </w:r>
      <w:r>
        <w:rPr>
          <w:rFonts w:eastAsia="Times New Roman"/>
        </w:rPr>
        <w:t xml:space="preserve"> The clinical symptoms and signs are similar, regardless of the accompanying disease. Attacks are usually unilateral but both eyes can become affected during the course of the disease. Severe cases can develop a fibrinous uveitis with posterior synechiae (adhesions between the iris and the lens capsule) and raised intraocular pressure.</w:t>
      </w:r>
      <w:r>
        <w:rPr>
          <w:rStyle w:val="superior2"/>
          <w:rFonts w:eastAsia="Times New Roman"/>
          <w:specVanish w:val="0"/>
        </w:rPr>
        <w:t>30</w:t>
      </w:r>
    </w:p>
    <w:p w:rsidR="003E3C89" w:rsidRDefault="004A016C">
      <w:pPr>
        <w:spacing w:before="0" w:beforeAutospacing="0" w:after="0" w:afterAutospacing="0"/>
        <w:jc w:val="both"/>
        <w:divId w:val="1302419089"/>
        <w:rPr>
          <w:rFonts w:eastAsia="Times New Roman"/>
        </w:rPr>
      </w:pPr>
      <w:r>
        <w:rPr>
          <w:rFonts w:eastAsia="Times New Roman"/>
        </w:rPr>
        <w:t xml:space="preserve">Image: </w:t>
      </w:r>
      <w:r>
        <w:rPr>
          <w:rFonts w:eastAsia="Times New Roman"/>
          <w:b/>
          <w:bCs/>
        </w:rPr>
        <w:t xml:space="preserve">med-9780199642489-graphic-069.jpg: </w:t>
      </w:r>
      <w:r>
        <w:rPr>
          <w:rFonts w:eastAsia="Times New Roman"/>
          <w:noProof/>
          <w:lang w:val="en-US" w:eastAsia="en-US"/>
        </w:rPr>
        <w:drawing>
          <wp:inline distT="0" distB="0" distL="0" distR="0" wp14:anchorId="537290F4" wp14:editId="6D2FBA7A">
            <wp:extent cx="12192000" cy="8763000"/>
            <wp:effectExtent l="0" t="0" r="0" b="0"/>
            <wp:docPr id="8" name="Picture 8" descr="med-9780199642489-graphic-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d-9780199642489-graphic-06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0" cy="8763000"/>
                    </a:xfrm>
                    <a:prstGeom prst="rect">
                      <a:avLst/>
                    </a:prstGeom>
                    <a:noFill/>
                    <a:ln>
                      <a:noFill/>
                    </a:ln>
                  </pic:spPr>
                </pic:pic>
              </a:graphicData>
            </a:graphic>
          </wp:inline>
        </w:drawing>
      </w:r>
    </w:p>
    <w:p w:rsidR="003E3C89" w:rsidRDefault="003E3C89">
      <w:pPr>
        <w:spacing w:before="0" w:beforeAutospacing="0" w:after="0" w:afterAutospacing="0"/>
        <w:jc w:val="both"/>
        <w:divId w:val="1683820322"/>
        <w:rPr>
          <w:rFonts w:eastAsia="Times New Roman"/>
        </w:rPr>
      </w:pPr>
    </w:p>
    <w:p w:rsidR="003E3C89" w:rsidRDefault="004A016C">
      <w:pPr>
        <w:pStyle w:val="p"/>
        <w:jc w:val="both"/>
        <w:divId w:val="679239616"/>
      </w:pPr>
      <w:r>
        <w:rPr>
          <w:rStyle w:val="bold1"/>
          <w:specVanish w:val="0"/>
        </w:rPr>
        <w:t>Fig. 24.8</w:t>
      </w:r>
      <w:r>
        <w:t xml:space="preserve"> Hypopyon in Behçet's disease. A 20 year old man with known Behçet's disease presented with a red eye, decreased visual acuity, and a visible hypopyon associated with a fibrinous uveitis.</w:t>
      </w:r>
    </w:p>
    <w:p w:rsidR="003E3C89" w:rsidRDefault="004A016C">
      <w:pPr>
        <w:pStyle w:val="p"/>
        <w:jc w:val="both"/>
        <w:divId w:val="79567554"/>
      </w:pPr>
      <w:r>
        <w:t>Posterior segment disease is less common in this group of diseases. Ten per cent of these patients develop vitritis and a retinal vasculitis affecting predominantly the capillaries and postcapillary venules.</w:t>
      </w:r>
    </w:p>
    <w:p w:rsidR="003E3C89" w:rsidRDefault="004A016C">
      <w:pPr>
        <w:pStyle w:val="Heading4"/>
        <w:jc w:val="both"/>
        <w:divId w:val="508059071"/>
        <w:rPr>
          <w:rFonts w:eastAsia="Times New Roman"/>
        </w:rPr>
      </w:pPr>
      <w:r>
        <w:rPr>
          <w:rFonts w:eastAsia="Times New Roman"/>
        </w:rPr>
        <w:t>Behçet's disease</w:t>
      </w:r>
    </w:p>
    <w:p w:rsidR="003E3C89" w:rsidRDefault="004A016C">
      <w:pPr>
        <w:pStyle w:val="p"/>
        <w:jc w:val="both"/>
        <w:divId w:val="216165557"/>
      </w:pPr>
      <w:r>
        <w:t>Ocular manifestations in Behçet's disease occur in up to 60% of patients.</w:t>
      </w:r>
      <w:r>
        <w:rPr>
          <w:rStyle w:val="superior2"/>
          <w:specVanish w:val="0"/>
        </w:rPr>
        <w:t>31</w:t>
      </w:r>
      <w:r>
        <w:t xml:space="preserve"> Severe anterior uveitis, often in a painless eye, is common and a hypopyon may form (</w:t>
      </w:r>
      <w:r>
        <w:rPr>
          <w:rStyle w:val="xrefgrp"/>
          <w:specVanish w:val="0"/>
        </w:rPr>
        <w:t xml:space="preserve">Figure </w:t>
      </w:r>
      <w:r>
        <w:rPr>
          <w:rStyle w:val="xref"/>
          <w:specVanish w:val="0"/>
        </w:rPr>
        <w:t>24.8</w:t>
      </w:r>
      <w:r>
        <w:t>). The anterior uveitis is typically recurrent but can resolve spontaneously.</w:t>
      </w:r>
    </w:p>
    <w:p w:rsidR="003E3C89" w:rsidRDefault="004A016C">
      <w:pPr>
        <w:pStyle w:val="p"/>
        <w:jc w:val="both"/>
        <w:divId w:val="216165557"/>
      </w:pPr>
      <w:r>
        <w:t>Internationally, approximately a quarter of patients with Behçet's disease go blind as a result of their uveitis.</w:t>
      </w:r>
      <w:r>
        <w:rPr>
          <w:rStyle w:val="superior2"/>
          <w:specVanish w:val="0"/>
        </w:rPr>
        <w:t>32,33</w:t>
      </w:r>
      <w:r>
        <w:t xml:space="preserve"> The pathognomonic features are sequential occlusions of branch retinal veins and retinal infiltrates. The nature of the venous occlusions results in progressive ischaemia and eventually the entire retinal vasculature is obliterated and results in optic disc atrophy.</w:t>
      </w:r>
    </w:p>
    <w:p w:rsidR="003E3C89" w:rsidRDefault="004A016C">
      <w:pPr>
        <w:pStyle w:val="Heading3"/>
        <w:jc w:val="both"/>
        <w:divId w:val="1008295464"/>
        <w:rPr>
          <w:rFonts w:eastAsia="Times New Roman"/>
        </w:rPr>
      </w:pPr>
      <w:r>
        <w:rPr>
          <w:rFonts w:eastAsia="Times New Roman"/>
        </w:rPr>
        <w:t>Ocular involvement in rheumatic conditions of childhood</w:t>
      </w:r>
    </w:p>
    <w:p w:rsidR="003E3C89" w:rsidRDefault="004A016C">
      <w:pPr>
        <w:pStyle w:val="p"/>
        <w:jc w:val="both"/>
        <w:divId w:val="1200896834"/>
      </w:pPr>
      <w:r>
        <w:t>Uveitis occurring before the age of 16 years is approximately three times less common than uveitis in the general population.</w:t>
      </w:r>
      <w:r>
        <w:rPr>
          <w:rStyle w:val="superior2"/>
          <w:specVanish w:val="0"/>
        </w:rPr>
        <w:t>34</w:t>
      </w:r>
      <w:r>
        <w:t xml:space="preserve"> In two reviews of uveitis in childhood, systemic illnesses such as sarcoidosis, Behçet's disease, and vasculitis accounted for less than 8% of patients.</w:t>
      </w:r>
      <w:r>
        <w:rPr>
          <w:rStyle w:val="superior2"/>
          <w:specVanish w:val="0"/>
        </w:rPr>
        <w:t>35</w:t>
      </w:r>
    </w:p>
    <w:p w:rsidR="003E3C89" w:rsidRDefault="004A016C">
      <w:pPr>
        <w:pStyle w:val="p"/>
        <w:jc w:val="both"/>
        <w:divId w:val="1200896834"/>
      </w:pPr>
      <w:r>
        <w:t>The most common associated disorder is seronegative JIA.</w:t>
      </w:r>
    </w:p>
    <w:p w:rsidR="003E3C89" w:rsidRDefault="004A016C">
      <w:pPr>
        <w:pStyle w:val="Heading4"/>
        <w:jc w:val="both"/>
        <w:divId w:val="2071729187"/>
        <w:rPr>
          <w:rFonts w:eastAsia="Times New Roman"/>
        </w:rPr>
      </w:pPr>
      <w:r>
        <w:rPr>
          <w:rFonts w:eastAsia="Times New Roman"/>
        </w:rPr>
        <w:t>Juvenile idiopathic arthritis</w:t>
      </w:r>
    </w:p>
    <w:p w:rsidR="003E3C89" w:rsidRDefault="004A016C">
      <w:pPr>
        <w:pStyle w:val="p"/>
        <w:jc w:val="both"/>
        <w:divId w:val="208342158"/>
      </w:pPr>
      <w:r>
        <w:t>The chronic anterior uveitis that occurs in association with JIA deserves special mention, particularly as it does not occur in adults. Affected children are mostly girls, and are usually young at onset of arthritis (mean age 3 years). Joint involvement is usually pauciarticular, although it may spread to become polyarticular.</w:t>
      </w:r>
      <w:r>
        <w:rPr>
          <w:rStyle w:val="superior2"/>
          <w:specVanish w:val="0"/>
        </w:rPr>
        <w:t>36</w:t>
      </w:r>
      <w:r>
        <w:t xml:space="preserve"> Most patients have associated anti-nuclear antibodies (ANA) in their serum. Arthritis generally predates the eye involvement by 1–3 years or sometimes much longer, but 5–10% of cases present with uveitis and the ophthalmologist should therefore ask for a rheumatological opinion in any young child with chronic anterior uveitis. Similarly, because the eye disease is usually asymptomatic Page: 182until complications occur, the rheumatologist must arrange for an early slit lamp examination on all children. Regular follow up will be arranged by the ophthalmologist depending on the age of the child, their ANA status, and their age (</w:t>
      </w:r>
      <w:r>
        <w:rPr>
          <w:rStyle w:val="xrefgrp"/>
          <w:specVanish w:val="0"/>
        </w:rPr>
        <w:t xml:space="preserve">Box </w:t>
      </w:r>
      <w:r>
        <w:rPr>
          <w:rStyle w:val="xref"/>
          <w:specVanish w:val="0"/>
        </w:rPr>
        <w:t>24.1</w:t>
      </w:r>
      <w:r>
        <w:t>).</w:t>
      </w:r>
    </w:p>
    <w:p w:rsidR="003E3C89" w:rsidRDefault="004A016C">
      <w:pPr>
        <w:pStyle w:val="p"/>
        <w:jc w:val="both"/>
        <w:divId w:val="208342158"/>
      </w:pPr>
      <w:r>
        <w:t>The non-granulomatous iridocyclitis runs an uncomplicated course in one-third of affected children. The majority of untreated cases develop numerous complications such as band keratopathy, posterior synechiae, cataracts, or glaucoma. Early onset of uveitis, either symptomatic or when picked up in routine screening within the first year of arthritis, and particularly if associated with posterior synechiae at this first examination, are associated with a significantly worse prognosis for vision. Most eye involvement develops for the first time 4–5 years after of the onset of arthritis, and after this the risk is much lower. This is unlike the acute symptomatic anterior uveitis in ankylosing spondylitis, which may occur for the first time very many years later than the original musculoskeletal symptoms.</w:t>
      </w:r>
    </w:p>
    <w:p w:rsidR="003E3C89" w:rsidRDefault="004A016C">
      <w:pPr>
        <w:pStyle w:val="Heading3"/>
        <w:jc w:val="both"/>
        <w:divId w:val="1117916235"/>
        <w:rPr>
          <w:rFonts w:eastAsia="Times New Roman"/>
        </w:rPr>
      </w:pPr>
      <w:r>
        <w:rPr>
          <w:rFonts w:eastAsia="Times New Roman"/>
        </w:rPr>
        <w:t>Treatment of ocular manifestations of systemic disease</w:t>
      </w:r>
    </w:p>
    <w:p w:rsidR="003E3C89" w:rsidRDefault="004A016C">
      <w:pPr>
        <w:pStyle w:val="p"/>
        <w:jc w:val="both"/>
        <w:divId w:val="430660584"/>
      </w:pPr>
      <w:r>
        <w:t>Mild anterior segment inflammation such as dry eye, conjunctivitis, and episcleritis will invariably respond to local treatment. This can often be with simple ocular lubricants, but occasionally a mild topical steroid may be indicated.</w:t>
      </w:r>
    </w:p>
    <w:p w:rsidR="003E3C89" w:rsidRDefault="004A016C">
      <w:pPr>
        <w:pStyle w:val="Heading4"/>
        <w:jc w:val="both"/>
        <w:divId w:val="2137335539"/>
        <w:rPr>
          <w:rFonts w:eastAsia="Times New Roman"/>
        </w:rPr>
      </w:pPr>
      <w:r>
        <w:rPr>
          <w:rFonts w:eastAsia="Times New Roman"/>
        </w:rPr>
        <w:t>Scleritis</w:t>
      </w:r>
    </w:p>
    <w:p w:rsidR="003E3C89" w:rsidRDefault="004A016C">
      <w:pPr>
        <w:spacing w:before="0" w:beforeAutospacing="0" w:after="0" w:afterAutospacing="0"/>
        <w:jc w:val="both"/>
        <w:divId w:val="1389569570"/>
        <w:rPr>
          <w:rFonts w:eastAsia="Times New Roman"/>
        </w:rPr>
      </w:pPr>
      <w:r>
        <w:rPr>
          <w:rFonts w:eastAsia="Times New Roman"/>
        </w:rPr>
        <w:t>Scleritis is an indication for systemic treatment. Adequate doses of non-steroidal anti-inflammatory drugs (NSAIDs) can often control pain and help reduce ocular inflammation (e.g. flurbiprofen 50 mg three times a day). If NSAIDs do not help to control symptoms,</w:t>
      </w:r>
    </w:p>
    <w:p w:rsidR="003E3C89" w:rsidRDefault="004A016C">
      <w:pPr>
        <w:pStyle w:val="Title1"/>
        <w:jc w:val="both"/>
        <w:divId w:val="951788543"/>
      </w:pPr>
      <w:r>
        <w:rPr>
          <w:rStyle w:val="bold1"/>
          <w:b/>
          <w:bCs/>
          <w:specVanish w:val="0"/>
        </w:rPr>
        <w:t>Box 24.1</w:t>
      </w:r>
      <w:r>
        <w:t xml:space="preserve"> Current UK screening guidelines for anterior uveitis in juvenile idiopathic arthritis</w:t>
      </w:r>
    </w:p>
    <w:p w:rsidR="003E3C89" w:rsidRDefault="004A016C">
      <w:pPr>
        <w:spacing w:before="0" w:beforeAutospacing="0" w:after="0" w:afterAutospacing="0"/>
        <w:jc w:val="both"/>
        <w:divId w:val="1773550991"/>
        <w:rPr>
          <w:rFonts w:eastAsia="Times New Roman"/>
        </w:rPr>
      </w:pPr>
      <w:r>
        <w:rPr>
          <w:rFonts w:eastAsia="Times New Roman"/>
        </w:rPr>
        <w:t xml:space="preserve">The first screening visit should be carried out within 6 weeks of referral. This should be followed by a review every 2 months </w:t>
      </w:r>
      <w:r>
        <w:rPr>
          <w:rStyle w:val="Strong"/>
          <w:rFonts w:eastAsia="Times New Roman"/>
        </w:rPr>
        <w:t>from onset of arthritis</w:t>
      </w:r>
      <w:r>
        <w:rPr>
          <w:rFonts w:eastAsia="Times New Roman"/>
        </w:rPr>
        <w:t xml:space="preserve"> for 6 months, then 3–4 monthly screening for time outlined below:</w:t>
      </w:r>
    </w:p>
    <w:tbl>
      <w:tblPr>
        <w:tblW w:w="5000" w:type="pct"/>
        <w:tblBorders>
          <w:top w:val="single" w:sz="6" w:space="0" w:color="000000"/>
          <w:bottom w:val="single" w:sz="6" w:space="0" w:color="000000"/>
        </w:tblBorders>
        <w:tblCellMar>
          <w:top w:w="15" w:type="dxa"/>
          <w:left w:w="15" w:type="dxa"/>
          <w:bottom w:w="15" w:type="dxa"/>
          <w:right w:w="15" w:type="dxa"/>
        </w:tblCellMar>
        <w:tblLook w:val="04A0" w:firstRow="1" w:lastRow="0" w:firstColumn="1" w:lastColumn="0" w:noHBand="0" w:noVBand="1"/>
      </w:tblPr>
      <w:tblGrid>
        <w:gridCol w:w="7495"/>
        <w:gridCol w:w="1681"/>
      </w:tblGrid>
      <w:tr w:rsidR="003E3C89">
        <w:trPr>
          <w:divId w:val="1984113199"/>
          <w:tblHeader/>
        </w:trPr>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Age at onset</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Screening period</w:t>
            </w:r>
          </w:p>
        </w:tc>
      </w:tr>
      <w:tr w:rsidR="003E3C89">
        <w:trPr>
          <w:divId w:val="1984113199"/>
        </w:trPr>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rPr>
                <w:rStyle w:val="Strong"/>
              </w:rPr>
              <w:t xml:space="preserve">Oligoarticular involvement irrespective of ANA status and onset </w:t>
            </w:r>
            <w:r>
              <w:rPr>
                <w:rStyle w:val="Strong"/>
                <w:rFonts w:ascii="MS Mincho" w:eastAsia="MS Mincho" w:hAnsi="MS Mincho" w:cs="MS Mincho" w:hint="eastAsia"/>
              </w:rPr>
              <w:t>〈</w:t>
            </w:r>
            <w:r>
              <w:rPr>
                <w:rStyle w:val="Strong"/>
              </w:rPr>
              <w:t>11 years of age</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3E3C89">
            <w:pPr>
              <w:spacing w:before="0" w:beforeAutospacing="0" w:after="0" w:afterAutospacing="0"/>
              <w:rPr>
                <w:rFonts w:eastAsia="Times New Roman"/>
              </w:rPr>
            </w:pPr>
          </w:p>
        </w:tc>
      </w:tr>
      <w:tr w:rsidR="003E3C89">
        <w:trPr>
          <w:divId w:val="1984113199"/>
        </w:trPr>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rPr>
                <w:rFonts w:ascii="MS Mincho" w:eastAsia="MS Mincho" w:hAnsi="MS Mincho" w:cs="MS Mincho" w:hint="eastAsia"/>
              </w:rPr>
              <w:t>〈</w:t>
            </w:r>
            <w:r>
              <w:t>3 years</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8 years</w:t>
            </w:r>
          </w:p>
        </w:tc>
      </w:tr>
      <w:tr w:rsidR="003E3C89">
        <w:trPr>
          <w:divId w:val="1984113199"/>
        </w:trPr>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3–4 years</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6 years</w:t>
            </w:r>
          </w:p>
        </w:tc>
      </w:tr>
      <w:tr w:rsidR="003E3C89">
        <w:trPr>
          <w:divId w:val="1984113199"/>
        </w:trPr>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5–8 years</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3 years</w:t>
            </w:r>
          </w:p>
        </w:tc>
      </w:tr>
      <w:tr w:rsidR="003E3C89">
        <w:trPr>
          <w:divId w:val="1984113199"/>
        </w:trPr>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9–10 years</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1 year</w:t>
            </w:r>
          </w:p>
        </w:tc>
      </w:tr>
      <w:tr w:rsidR="003E3C89">
        <w:trPr>
          <w:divId w:val="1984113199"/>
        </w:trPr>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rPr>
                <w:rStyle w:val="Strong"/>
              </w:rPr>
              <w:t xml:space="preserve">Polyarticular involvement, ANA positive, onset </w:t>
            </w:r>
            <w:r>
              <w:rPr>
                <w:rStyle w:val="Strong"/>
                <w:rFonts w:ascii="MS Mincho" w:eastAsia="MS Mincho" w:hAnsi="MS Mincho" w:cs="MS Mincho" w:hint="eastAsia"/>
              </w:rPr>
              <w:t>〈</w:t>
            </w:r>
            <w:r>
              <w:rPr>
                <w:rStyle w:val="Strong"/>
              </w:rPr>
              <w:t>10 years of age</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3E3C89">
            <w:pPr>
              <w:spacing w:before="0" w:beforeAutospacing="0" w:after="0" w:afterAutospacing="0"/>
              <w:rPr>
                <w:rFonts w:eastAsia="Times New Roman"/>
              </w:rPr>
            </w:pPr>
          </w:p>
        </w:tc>
      </w:tr>
      <w:tr w:rsidR="003E3C89">
        <w:trPr>
          <w:divId w:val="1984113199"/>
        </w:trPr>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rPr>
                <w:rFonts w:ascii="MS Mincho" w:eastAsia="MS Mincho" w:hAnsi="MS Mincho" w:cs="MS Mincho" w:hint="eastAsia"/>
              </w:rPr>
              <w:t>〈</w:t>
            </w:r>
            <w:r>
              <w:t>6 years</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5 years</w:t>
            </w:r>
          </w:p>
        </w:tc>
      </w:tr>
      <w:tr w:rsidR="003E3C89">
        <w:trPr>
          <w:divId w:val="1984113199"/>
        </w:trPr>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6–9 years</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t>2 years</w:t>
            </w:r>
          </w:p>
        </w:tc>
      </w:tr>
      <w:tr w:rsidR="003E3C89">
        <w:trPr>
          <w:divId w:val="1984113199"/>
        </w:trPr>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4A016C">
            <w:pPr>
              <w:pStyle w:val="non-p1"/>
            </w:pPr>
            <w:r>
              <w:rPr>
                <w:rStyle w:val="Strong"/>
              </w:rPr>
              <w:t xml:space="preserve">Polyarticular involvement, ANA negative, onset </w:t>
            </w:r>
            <w:r>
              <w:rPr>
                <w:rStyle w:val="Strong"/>
                <w:rFonts w:ascii="MS Mincho" w:eastAsia="MS Mincho" w:hAnsi="MS Mincho" w:cs="MS Mincho" w:hint="eastAsia"/>
              </w:rPr>
              <w:t>〈</w:t>
            </w:r>
            <w:r>
              <w:rPr>
                <w:rStyle w:val="Strong"/>
              </w:rPr>
              <w:t>7 years of age</w:t>
            </w:r>
          </w:p>
          <w:p w:rsidR="003E3C89" w:rsidRDefault="004A016C">
            <w:pPr>
              <w:pStyle w:val="non-p1"/>
            </w:pPr>
            <w:r>
              <w:rPr>
                <w:rStyle w:val="Strong"/>
              </w:rPr>
              <w:t>All children need 5 years screening</w:t>
            </w:r>
          </w:p>
        </w:tc>
        <w:tc>
          <w:tcPr>
            <w:tcW w:w="0" w:type="auto"/>
            <w:tcBorders>
              <w:top w:val="dashed" w:sz="6" w:space="0" w:color="auto"/>
              <w:left w:val="dashed" w:sz="6" w:space="0" w:color="auto"/>
              <w:bottom w:val="dashed" w:sz="6" w:space="0" w:color="auto"/>
              <w:right w:val="single" w:sz="2" w:space="0" w:color="auto"/>
            </w:tcBorders>
            <w:tcMar>
              <w:top w:w="75" w:type="dxa"/>
              <w:left w:w="75" w:type="dxa"/>
              <w:bottom w:w="75" w:type="dxa"/>
              <w:right w:w="75" w:type="dxa"/>
            </w:tcMar>
            <w:hideMark/>
          </w:tcPr>
          <w:p w:rsidR="003E3C89" w:rsidRDefault="003E3C89">
            <w:pPr>
              <w:spacing w:before="0" w:beforeAutospacing="0" w:after="0" w:afterAutospacing="0"/>
              <w:rPr>
                <w:rFonts w:eastAsia="Times New Roman"/>
              </w:rPr>
            </w:pPr>
          </w:p>
        </w:tc>
      </w:tr>
    </w:tbl>
    <w:p w:rsidR="003E3C89" w:rsidRDefault="004A016C">
      <w:pPr>
        <w:pStyle w:val="p"/>
        <w:jc w:val="both"/>
        <w:divId w:val="1055618775"/>
      </w:pPr>
      <w:r>
        <w:t xml:space="preserve">Royal College of Ophthalmologists. </w:t>
      </w:r>
      <w:r>
        <w:rPr>
          <w:rStyle w:val="Emphasis"/>
        </w:rPr>
        <w:t>Guidelines for screening for uveitis in juvenile idiopathic arthritis</w:t>
      </w:r>
      <w:r>
        <w:t>, 2009.</w:t>
      </w:r>
    </w:p>
    <w:p w:rsidR="003E3C89" w:rsidRDefault="004A016C">
      <w:pPr>
        <w:spacing w:before="0" w:beforeAutospacing="0" w:after="0" w:afterAutospacing="0"/>
        <w:jc w:val="both"/>
        <w:divId w:val="1389569570"/>
        <w:rPr>
          <w:rFonts w:eastAsia="Times New Roman"/>
        </w:rPr>
      </w:pPr>
      <w:r>
        <w:rPr>
          <w:rFonts w:eastAsia="Times New Roman"/>
        </w:rPr>
        <w:t>systemic steroids are indicated. Occasionally, steroid-sparing agents are necessary (e.g. cyclophosphamide, azathioprine, ciclosporin, or mycophenolate mofetil).</w:t>
      </w:r>
    </w:p>
    <w:p w:rsidR="003E3C89" w:rsidRDefault="004A016C">
      <w:pPr>
        <w:pStyle w:val="p"/>
        <w:jc w:val="both"/>
        <w:divId w:val="2145539588"/>
      </w:pPr>
      <w:r>
        <w:t>Biological agents have been used successfully in the management of scleritis. Rituximab, an anti-CD20 B-cell monoclonal antibody, has been shown to be of use in scleritis refractory to multiple other agents.</w:t>
      </w:r>
    </w:p>
    <w:p w:rsidR="003E3C89" w:rsidRDefault="004A016C">
      <w:pPr>
        <w:pStyle w:val="Heading4"/>
        <w:jc w:val="both"/>
        <w:divId w:val="1790199842"/>
        <w:rPr>
          <w:rFonts w:eastAsia="Times New Roman"/>
        </w:rPr>
      </w:pPr>
      <w:r>
        <w:rPr>
          <w:rFonts w:eastAsia="Times New Roman"/>
        </w:rPr>
        <w:t>Uveitis</w:t>
      </w:r>
    </w:p>
    <w:p w:rsidR="003E3C89" w:rsidRDefault="004A016C">
      <w:pPr>
        <w:pStyle w:val="p"/>
        <w:jc w:val="both"/>
        <w:divId w:val="1655571129"/>
      </w:pPr>
      <w:r>
        <w:t>The treatment for uveitis depends primarily on the site of the inflammatory process. In most cases, anterior uveitis can be treated topically with steroid eye drops to reduce the inflammation and a dilating agent such as cyclopentolate 1% to prevent posterior synechiae.</w:t>
      </w:r>
    </w:p>
    <w:p w:rsidR="003E3C89" w:rsidRDefault="004A016C">
      <w:pPr>
        <w:pStyle w:val="p"/>
        <w:jc w:val="both"/>
        <w:divId w:val="1655571129"/>
      </w:pPr>
      <w:r>
        <w:t>If the vision drops due to occlusion of the retinal vasculature, or involvement of the optic nerve, systemic immunosuppressants are indicated. Corticosteroids are usually sufficient in the first instance, but they may also be used in conjunction with ciclosporin, azathioprine, mycophenolate mofetil, or methotrexate.</w:t>
      </w:r>
    </w:p>
    <w:p w:rsidR="003E3C89" w:rsidRDefault="004A016C">
      <w:pPr>
        <w:pStyle w:val="p"/>
        <w:jc w:val="both"/>
        <w:divId w:val="1655571129"/>
      </w:pPr>
      <w:r>
        <w:t>Recently trials of biologic agents such the tumour necrosis factor alpha (TNF-α) inhibitor infliximab</w:t>
      </w:r>
      <w:r>
        <w:rPr>
          <w:rStyle w:val="superior2"/>
          <w:specVanish w:val="0"/>
        </w:rPr>
        <w:t>37,38,39</w:t>
      </w:r>
      <w:r>
        <w:t xml:space="preserve"> and interferon alpha</w:t>
      </w:r>
      <w:r>
        <w:rPr>
          <w:rStyle w:val="superior2"/>
          <w:specVanish w:val="0"/>
        </w:rPr>
        <w:t>40,41,42</w:t>
      </w:r>
      <w:r>
        <w:t xml:space="preserve"> have been used with good results, particularly in Behçet's disease and JIA.</w:t>
      </w:r>
    </w:p>
    <w:p w:rsidR="003E3C89" w:rsidRDefault="004A016C">
      <w:pPr>
        <w:pStyle w:val="p"/>
        <w:jc w:val="both"/>
        <w:divId w:val="1655571129"/>
      </w:pPr>
      <w:r>
        <w:t>Other biologic agents have been used to treat the ocular complications of various rheumatological diseases. Etanercept</w:t>
      </w:r>
      <w:r>
        <w:rPr>
          <w:rStyle w:val="superior2"/>
          <w:specVanish w:val="0"/>
        </w:rPr>
        <w:t>43</w:t>
      </w:r>
      <w:r>
        <w:t xml:space="preserve"> and adalimumab</w:t>
      </w:r>
      <w:r>
        <w:rPr>
          <w:rStyle w:val="superior2"/>
          <w:specVanish w:val="0"/>
        </w:rPr>
        <w:t>44</w:t>
      </w:r>
      <w:r>
        <w:t xml:space="preserve"> have been used successfully to treat JIA and Behçet's disease uveitis as well as macular oedema associated with uveitis. Rituximab has had good responses in JIA patients who have failed to respond to corticosteroids, methotrexate, etanercept, or infliximab.</w:t>
      </w:r>
      <w:r>
        <w:rPr>
          <w:rStyle w:val="superior2"/>
          <w:specVanish w:val="0"/>
        </w:rPr>
        <w:t>45</w:t>
      </w:r>
    </w:p>
    <w:p w:rsidR="003E3C89" w:rsidRDefault="004A016C">
      <w:pPr>
        <w:pStyle w:val="p"/>
        <w:jc w:val="both"/>
        <w:divId w:val="1655571129"/>
      </w:pPr>
      <w:r>
        <w:t>Daclizumab is a monoclonal antibody that targets interleukin 2 (IL-2), it has had promising results in patients with JIA, non-infective intermediate, posterior, and panuveitis.</w:t>
      </w:r>
      <w:r>
        <w:rPr>
          <w:rStyle w:val="superior2"/>
          <w:specVanish w:val="0"/>
        </w:rPr>
        <w:t>46</w:t>
      </w:r>
    </w:p>
    <w:p w:rsidR="003E3C89" w:rsidRDefault="004A016C">
      <w:pPr>
        <w:pStyle w:val="p"/>
        <w:jc w:val="both"/>
        <w:divId w:val="1655571129"/>
      </w:pPr>
      <w:r>
        <w:t>Small trials have used intravenous immunoglobulin (IVIG) to treat uveitis. The use of this has been limited due to the severe side effects (thromboembolism, aseptic uveitis) and high cost.</w:t>
      </w:r>
      <w:r>
        <w:rPr>
          <w:rStyle w:val="superior2"/>
          <w:specVanish w:val="0"/>
        </w:rPr>
        <w:t>47</w:t>
      </w:r>
    </w:p>
    <w:p w:rsidR="003E3C89" w:rsidRDefault="004A016C">
      <w:pPr>
        <w:pStyle w:val="Heading3"/>
        <w:jc w:val="both"/>
        <w:divId w:val="601912465"/>
        <w:rPr>
          <w:rFonts w:eastAsia="Times New Roman"/>
        </w:rPr>
      </w:pPr>
      <w:r>
        <w:rPr>
          <w:rFonts w:eastAsia="Times New Roman"/>
        </w:rPr>
        <w:t>Antirheumatic therapy with ocular side effects</w:t>
      </w:r>
    </w:p>
    <w:p w:rsidR="003E3C89" w:rsidRDefault="004A016C">
      <w:pPr>
        <w:pStyle w:val="p"/>
        <w:jc w:val="both"/>
        <w:divId w:val="362826357"/>
      </w:pPr>
      <w:r>
        <w:t>Hydroxychloroquine is a commonly used drug in the treatment of RA and SLE. It has a high affinity for melanin-containing tissue in the eye, such as the retinal pigment epithelium. The pathophysiology of retinal damage is related to a malfunction of phagolysosomes, resulting in faulty clearance of ageing photoreceptor membranes.</w:t>
      </w:r>
      <w:r>
        <w:rPr>
          <w:rStyle w:val="superior2"/>
          <w:specVanish w:val="0"/>
        </w:rPr>
        <w:t>48,49</w:t>
      </w:r>
      <w:r>
        <w:t xml:space="preserve"> Hydroxychloroquine has a better ocular side-effect profile than chloroquine, possibly because it does not cross the blood–retina barrier as easily.</w:t>
      </w:r>
    </w:p>
    <w:p w:rsidR="003E3C89" w:rsidRDefault="004A016C">
      <w:pPr>
        <w:pStyle w:val="p"/>
        <w:jc w:val="both"/>
        <w:divId w:val="362826357"/>
      </w:pPr>
      <w:r>
        <w:t>Corneal deposits occasionally occur in patients taking quinolones, as the drug is deposited within the epithelium. The deposits, which can appear as punctate changes or whorl-like patterns, usually resolve on discontinuation of the drug.</w:t>
      </w:r>
    </w:p>
    <w:p w:rsidR="003E3C89" w:rsidRDefault="004A016C">
      <w:pPr>
        <w:pStyle w:val="p"/>
        <w:jc w:val="both"/>
        <w:divId w:val="362826357"/>
      </w:pPr>
      <w:r>
        <w:t>The features of hydroxychloroquine retinopathy begin with a fine stippling of the macula and loss of the foveal light reflex. This can then produce a ‘bull's eye' maculopathy made up of pigmented and depigmented rings centred on the fovea, resulting in loss of visual acuity and visual field loss. Even if treatment is stopped, atrophy of the retinal pigment epithelium can continue for a time before stabilizing.</w:t>
      </w:r>
    </w:p>
    <w:p w:rsidR="003E3C89" w:rsidRDefault="004A016C">
      <w:pPr>
        <w:spacing w:before="0" w:beforeAutospacing="0" w:after="0" w:afterAutospacing="0"/>
        <w:jc w:val="both"/>
        <w:divId w:val="1464079475"/>
        <w:rPr>
          <w:rFonts w:eastAsia="Times New Roman"/>
        </w:rPr>
      </w:pPr>
      <w:r>
        <w:rPr>
          <w:rFonts w:eastAsia="Times New Roman"/>
        </w:rPr>
        <w:t>Page: 183The most recent (2009) guidelines from the Royal College of Ophthalmologists</w:t>
      </w:r>
      <w:r>
        <w:rPr>
          <w:rStyle w:val="superior2"/>
          <w:rFonts w:eastAsia="Times New Roman"/>
          <w:specVanish w:val="0"/>
        </w:rPr>
        <w:t>50</w:t>
      </w:r>
      <w:r>
        <w:rPr>
          <w:rFonts w:eastAsia="Times New Roman"/>
        </w:rPr>
        <w:t xml:space="preserve"> recommend that regular screening for hydroxychloroquine toxicity is </w:t>
      </w:r>
      <w:r>
        <w:rPr>
          <w:rStyle w:val="Strong"/>
          <w:rFonts w:eastAsia="Times New Roman"/>
        </w:rPr>
        <w:t>not</w:t>
      </w:r>
      <w:r>
        <w:rPr>
          <w:rFonts w:eastAsia="Times New Roman"/>
        </w:rPr>
        <w:t xml:space="preserve"> carried out. This is a significant change from the previous guidelines and is based on the following: </w:t>
      </w:r>
    </w:p>
    <w:p w:rsidR="003E3C89" w:rsidRDefault="004A016C">
      <w:pPr>
        <w:pStyle w:val="non-p"/>
        <w:jc w:val="both"/>
        <w:divId w:val="115952332"/>
      </w:pPr>
      <w:r>
        <w:rPr>
          <w:rStyle w:val="bold1"/>
          <w:rFonts w:ascii="MS Mincho" w:eastAsia="MS Mincho" w:hAnsi="MS Mincho" w:cs="MS Mincho" w:hint="eastAsia"/>
          <w:specVanish w:val="0"/>
        </w:rPr>
        <w:t>◆</w:t>
      </w:r>
      <w:r>
        <w:t xml:space="preserve"> The incidence of clinically significant hydroxychloroquine retinopathy is very low—in a large prospective study of patients taking the maximum dose of hydroxychloroquine (6.5 mg/kg) only 2 of the 400 patients developed irreversible toxicity and both of the patients affected had been taking the drug for over 6 years.</w:t>
      </w:r>
    </w:p>
    <w:p w:rsidR="003E3C89" w:rsidRDefault="004A016C">
      <w:pPr>
        <w:pStyle w:val="non-p"/>
        <w:jc w:val="both"/>
        <w:divId w:val="392239719"/>
      </w:pPr>
      <w:r>
        <w:rPr>
          <w:rStyle w:val="bold1"/>
          <w:rFonts w:ascii="MS Mincho" w:eastAsia="MS Mincho" w:hAnsi="MS Mincho" w:cs="MS Mincho" w:hint="eastAsia"/>
          <w:specVanish w:val="0"/>
        </w:rPr>
        <w:t>◆</w:t>
      </w:r>
      <w:r>
        <w:t xml:space="preserve"> There is no reliable method for detecting retinal toxicity at a reversible stage—visual fields, Amsler charts, distance and near visual acuity, autofluorescence, and multifocal electroretinography are all used to detect macular changes, but none provides a definite endpoint at which the toxicity level becomes irreversible.</w:t>
      </w:r>
    </w:p>
    <w:p w:rsidR="003E3C89" w:rsidRDefault="004A016C">
      <w:pPr>
        <w:pStyle w:val="p"/>
        <w:jc w:val="both"/>
        <w:divId w:val="362826357"/>
      </w:pPr>
      <w:r>
        <w:t xml:space="preserve">Recommendations for rheumatologists are given in </w:t>
      </w:r>
      <w:r>
        <w:rPr>
          <w:rStyle w:val="xrefgrp"/>
          <w:specVanish w:val="0"/>
        </w:rPr>
        <w:t xml:space="preserve">Box </w:t>
      </w:r>
      <w:r>
        <w:rPr>
          <w:rStyle w:val="xref"/>
          <w:specVanish w:val="0"/>
        </w:rPr>
        <w:t>24.2</w:t>
      </w:r>
      <w:r>
        <w:t>.</w:t>
      </w:r>
    </w:p>
    <w:p w:rsidR="003E3C89" w:rsidRDefault="004A016C">
      <w:pPr>
        <w:pStyle w:val="Heading4"/>
        <w:jc w:val="both"/>
        <w:divId w:val="238684087"/>
        <w:rPr>
          <w:rFonts w:eastAsia="Times New Roman"/>
        </w:rPr>
      </w:pPr>
      <w:r>
        <w:rPr>
          <w:rFonts w:eastAsia="Times New Roman"/>
        </w:rPr>
        <w:t>Corticosteroids</w:t>
      </w:r>
    </w:p>
    <w:p w:rsidR="003E3C89" w:rsidRDefault="004A016C">
      <w:pPr>
        <w:spacing w:before="0" w:beforeAutospacing="0" w:after="0" w:afterAutospacing="0"/>
        <w:jc w:val="both"/>
        <w:divId w:val="1228222741"/>
        <w:rPr>
          <w:rFonts w:eastAsia="Times New Roman"/>
        </w:rPr>
      </w:pPr>
      <w:r>
        <w:rPr>
          <w:rFonts w:eastAsia="Times New Roman"/>
        </w:rPr>
        <w:t>Both oral and topical corticosteroids may cause a variety of ophthalmic side effects</w:t>
      </w:r>
      <w:r>
        <w:rPr>
          <w:rStyle w:val="superior2"/>
          <w:rFonts w:eastAsia="Times New Roman"/>
          <w:specVanish w:val="0"/>
        </w:rPr>
        <w:t>51</w:t>
      </w:r>
      <w:r>
        <w:rPr>
          <w:rFonts w:eastAsia="Times New Roman"/>
        </w:rPr>
        <w:t xml:space="preserve">: </w:t>
      </w:r>
    </w:p>
    <w:p w:rsidR="003E3C89" w:rsidRDefault="004A016C">
      <w:pPr>
        <w:pStyle w:val="non-p"/>
        <w:jc w:val="both"/>
        <w:divId w:val="2112044970"/>
      </w:pPr>
      <w:r>
        <w:rPr>
          <w:rStyle w:val="bold1"/>
          <w:rFonts w:ascii="MS Mincho" w:eastAsia="MS Mincho" w:hAnsi="MS Mincho" w:cs="MS Mincho" w:hint="eastAsia"/>
          <w:specVanish w:val="0"/>
        </w:rPr>
        <w:t>◆</w:t>
      </w:r>
      <w:r>
        <w:t xml:space="preserve"> Cataracts commonly develop after high doses of systemic steroids, but these can usually be easily dealt with surgically when the patients become symptomatic.</w:t>
      </w:r>
    </w:p>
    <w:p w:rsidR="003E3C89" w:rsidRDefault="004A016C">
      <w:pPr>
        <w:pStyle w:val="non-p"/>
        <w:jc w:val="both"/>
        <w:divId w:val="2020889306"/>
      </w:pPr>
      <w:r>
        <w:rPr>
          <w:rStyle w:val="bold1"/>
          <w:rFonts w:ascii="MS Mincho" w:eastAsia="MS Mincho" w:hAnsi="MS Mincho" w:cs="MS Mincho" w:hint="eastAsia"/>
          <w:specVanish w:val="0"/>
        </w:rPr>
        <w:t>◆</w:t>
      </w:r>
      <w:r>
        <w:t xml:space="preserve"> Raised intraocular pressure. Five per cent of the population are termed ‘steroid responders' because of a significant, but asymptomatic increase in pressure. The frequency, duration, and strength of oral or topical steroid all influence this effect. Where possible, steroid-sparing agents should ideally be used in these patients.</w:t>
      </w:r>
    </w:p>
    <w:p w:rsidR="003E3C89" w:rsidRDefault="004A016C">
      <w:pPr>
        <w:pStyle w:val="non-p"/>
        <w:jc w:val="both"/>
        <w:divId w:val="626162289"/>
      </w:pPr>
      <w:r>
        <w:rPr>
          <w:rStyle w:val="bold1"/>
          <w:rFonts w:ascii="MS Mincho" w:eastAsia="MS Mincho" w:hAnsi="MS Mincho" w:cs="MS Mincho" w:hint="eastAsia"/>
          <w:specVanish w:val="0"/>
        </w:rPr>
        <w:t>◆</w:t>
      </w:r>
      <w:r>
        <w:t xml:space="preserve"> Patients on steroids are more prone to infections and their use can also worsen underlying ocular infections such as herpes simplex. A full slit lamp examination should be carried out on all patients with a red eye before starting topical steroids to rule out an infectious cause.</w:t>
      </w:r>
    </w:p>
    <w:p w:rsidR="003E3C89" w:rsidRDefault="004A016C">
      <w:pPr>
        <w:pStyle w:val="Heading4"/>
        <w:jc w:val="both"/>
        <w:divId w:val="1207646037"/>
        <w:rPr>
          <w:rFonts w:eastAsia="Times New Roman"/>
        </w:rPr>
      </w:pPr>
      <w:r>
        <w:rPr>
          <w:rFonts w:eastAsia="Times New Roman"/>
        </w:rPr>
        <w:t>Immunosuppressives</w:t>
      </w:r>
    </w:p>
    <w:p w:rsidR="003E3C89" w:rsidRDefault="004A016C">
      <w:pPr>
        <w:spacing w:before="0" w:beforeAutospacing="0" w:after="0" w:afterAutospacing="0"/>
        <w:jc w:val="both"/>
        <w:divId w:val="1480732132"/>
        <w:rPr>
          <w:rFonts w:eastAsia="Times New Roman"/>
        </w:rPr>
      </w:pPr>
      <w:r>
        <w:rPr>
          <w:rFonts w:eastAsia="Times New Roman"/>
        </w:rPr>
        <w:t xml:space="preserve">Patients on long-term immunosuppressives are at risk of developing opportunistic infections such as cytomegalovirus retinitis or </w:t>
      </w:r>
    </w:p>
    <w:p w:rsidR="003E3C89" w:rsidRDefault="004A016C">
      <w:pPr>
        <w:pStyle w:val="Title1"/>
        <w:jc w:val="both"/>
        <w:divId w:val="1275559926"/>
      </w:pPr>
      <w:r>
        <w:rPr>
          <w:rStyle w:val="bold1"/>
          <w:b/>
          <w:bCs/>
          <w:specVanish w:val="0"/>
        </w:rPr>
        <w:t>Box 24.2</w:t>
      </w:r>
      <w:r>
        <w:t xml:space="preserve"> Hydroxychloroquine: recommendations for rheumatologists</w:t>
      </w:r>
    </w:p>
    <w:p w:rsidR="003E3C89" w:rsidRDefault="004A016C">
      <w:pPr>
        <w:pStyle w:val="non-p"/>
        <w:jc w:val="both"/>
        <w:divId w:val="849684158"/>
      </w:pPr>
      <w:r>
        <w:rPr>
          <w:rStyle w:val="bold1"/>
          <w:rFonts w:ascii="MS Mincho" w:eastAsia="MS Mincho" w:hAnsi="MS Mincho" w:cs="MS Mincho" w:hint="eastAsia"/>
          <w:specVanish w:val="0"/>
        </w:rPr>
        <w:t>◆</w:t>
      </w:r>
      <w:r>
        <w:t xml:space="preserve"> Do not exceed the maximum dose of 6.5 mg/kg (200–400 mg/day) of hydroxychloroquine.</w:t>
      </w:r>
    </w:p>
    <w:p w:rsidR="003E3C89" w:rsidRDefault="004A016C">
      <w:pPr>
        <w:pStyle w:val="non-p"/>
        <w:jc w:val="both"/>
        <w:divId w:val="1440680672"/>
      </w:pPr>
      <w:r>
        <w:rPr>
          <w:rStyle w:val="bold1"/>
          <w:rFonts w:ascii="MS Mincho" w:eastAsia="MS Mincho" w:hAnsi="MS Mincho" w:cs="MS Mincho" w:hint="eastAsia"/>
          <w:specVanish w:val="0"/>
        </w:rPr>
        <w:t>◆</w:t>
      </w:r>
      <w:r>
        <w:t xml:space="preserve"> Establish renal and liver function before starting treatment.</w:t>
      </w:r>
    </w:p>
    <w:p w:rsidR="003E3C89" w:rsidRDefault="004A016C">
      <w:pPr>
        <w:pStyle w:val="non-p"/>
        <w:jc w:val="both"/>
        <w:divId w:val="759788805"/>
      </w:pPr>
      <w:r>
        <w:rPr>
          <w:rStyle w:val="bold1"/>
          <w:rFonts w:ascii="MS Mincho" w:eastAsia="MS Mincho" w:hAnsi="MS Mincho" w:cs="MS Mincho" w:hint="eastAsia"/>
          <w:specVanish w:val="0"/>
        </w:rPr>
        <w:t>◆</w:t>
      </w:r>
      <w:r>
        <w:t xml:space="preserve"> Enquire about any visual impairment not correctable with glasses before starting treatment and at yearly review.</w:t>
      </w:r>
    </w:p>
    <w:p w:rsidR="003E3C89" w:rsidRDefault="004A016C">
      <w:pPr>
        <w:pStyle w:val="non-p"/>
        <w:jc w:val="both"/>
        <w:divId w:val="1600483876"/>
      </w:pPr>
      <w:r>
        <w:rPr>
          <w:rStyle w:val="bold1"/>
          <w:rFonts w:ascii="MS Mincho" w:eastAsia="MS Mincho" w:hAnsi="MS Mincho" w:cs="MS Mincho" w:hint="eastAsia"/>
          <w:specVanish w:val="0"/>
        </w:rPr>
        <w:t>◆</w:t>
      </w:r>
      <w:r>
        <w:t xml:space="preserve"> Before starting treatment, test the patient's reading vision with their reading glasses, (using a near vision chart or newspaper).</w:t>
      </w:r>
    </w:p>
    <w:p w:rsidR="003E3C89" w:rsidRDefault="004A016C">
      <w:pPr>
        <w:pStyle w:val="non-p"/>
        <w:jc w:val="both"/>
        <w:divId w:val="2065058880"/>
      </w:pPr>
      <w:r>
        <w:rPr>
          <w:rStyle w:val="bold1"/>
          <w:rFonts w:ascii="MS Mincho" w:eastAsia="MS Mincho" w:hAnsi="MS Mincho" w:cs="MS Mincho" w:hint="eastAsia"/>
          <w:specVanish w:val="0"/>
        </w:rPr>
        <w:t>◆</w:t>
      </w:r>
      <w:r>
        <w:t xml:space="preserve"> If visual impairment is suspected the patient should be advised to consult an optometrist in the first instance. Any abnormality would then be referred to an ophthalmologist in the usual way.</w:t>
      </w:r>
    </w:p>
    <w:p w:rsidR="003E3C89" w:rsidRDefault="004A016C">
      <w:pPr>
        <w:spacing w:before="0" w:beforeAutospacing="0" w:after="0" w:afterAutospacing="0"/>
        <w:jc w:val="both"/>
        <w:divId w:val="198595880"/>
        <w:rPr>
          <w:rFonts w:eastAsia="Times New Roman"/>
        </w:rPr>
      </w:pPr>
      <w:r>
        <w:rPr>
          <w:rFonts w:eastAsia="Times New Roman"/>
        </w:rPr>
        <w:t xml:space="preserve">Image: </w:t>
      </w:r>
      <w:r>
        <w:rPr>
          <w:rFonts w:eastAsia="Times New Roman"/>
          <w:b/>
          <w:bCs/>
        </w:rPr>
        <w:t xml:space="preserve">med-9780199642489-graphic-070.jpg: </w:t>
      </w:r>
      <w:r>
        <w:rPr>
          <w:rFonts w:eastAsia="Times New Roman"/>
          <w:noProof/>
          <w:lang w:val="en-US" w:eastAsia="en-US"/>
        </w:rPr>
        <w:drawing>
          <wp:inline distT="0" distB="0" distL="0" distR="0" wp14:anchorId="5B11D25B" wp14:editId="55BFC672">
            <wp:extent cx="12192000" cy="7153275"/>
            <wp:effectExtent l="0" t="0" r="0" b="9525"/>
            <wp:docPr id="9" name="Picture 9" descr="med-9780199642489-graphic-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ed-9780199642489-graphic-07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92000" cy="7153275"/>
                    </a:xfrm>
                    <a:prstGeom prst="rect">
                      <a:avLst/>
                    </a:prstGeom>
                    <a:noFill/>
                    <a:ln>
                      <a:noFill/>
                    </a:ln>
                  </pic:spPr>
                </pic:pic>
              </a:graphicData>
            </a:graphic>
          </wp:inline>
        </w:drawing>
      </w:r>
    </w:p>
    <w:p w:rsidR="003E3C89" w:rsidRDefault="003E3C89">
      <w:pPr>
        <w:spacing w:before="0" w:beforeAutospacing="0" w:after="0" w:afterAutospacing="0"/>
        <w:jc w:val="both"/>
        <w:divId w:val="2002659030"/>
        <w:rPr>
          <w:rFonts w:eastAsia="Times New Roman"/>
        </w:rPr>
      </w:pPr>
    </w:p>
    <w:p w:rsidR="003E3C89" w:rsidRDefault="004A016C">
      <w:pPr>
        <w:pStyle w:val="p"/>
        <w:jc w:val="both"/>
        <w:divId w:val="82337828"/>
      </w:pPr>
      <w:r>
        <w:rPr>
          <w:rStyle w:val="bold1"/>
          <w:specVanish w:val="0"/>
        </w:rPr>
        <w:t>Fig. 24.10</w:t>
      </w:r>
      <w:r>
        <w:t xml:space="preserve"> Cytomegalovirus retinitis.</w:t>
      </w:r>
    </w:p>
    <w:p w:rsidR="003E3C89" w:rsidRDefault="004A016C">
      <w:pPr>
        <w:spacing w:before="0" w:beforeAutospacing="0" w:after="0" w:afterAutospacing="0"/>
        <w:jc w:val="both"/>
        <w:divId w:val="1480732132"/>
        <w:rPr>
          <w:rFonts w:eastAsia="Times New Roman"/>
        </w:rPr>
      </w:pPr>
      <w:r>
        <w:rPr>
          <w:rFonts w:eastAsia="Times New Roman"/>
        </w:rPr>
        <w:t>acute retinal necrosis (herpes simplex and zoster) (</w:t>
      </w:r>
      <w:r>
        <w:rPr>
          <w:rStyle w:val="xrefgrp"/>
          <w:rFonts w:eastAsia="Times New Roman"/>
          <w:specVanish w:val="0"/>
        </w:rPr>
        <w:t xml:space="preserve">Figure </w:t>
      </w:r>
      <w:r>
        <w:rPr>
          <w:rStyle w:val="xref"/>
          <w:rFonts w:eastAsia="Times New Roman"/>
          <w:specVanish w:val="0"/>
        </w:rPr>
        <w:t>24.10</w:t>
      </w:r>
      <w:r>
        <w:rPr>
          <w:rFonts w:eastAsia="Times New Roman"/>
        </w:rPr>
        <w:t>). Any patient presenting with a new onset of floaters, red eye, visual field defect, or decreased visual acuity should have a dilated slit lamp examination.</w:t>
      </w:r>
    </w:p>
    <w:p w:rsidR="003E3C89" w:rsidRDefault="004A016C">
      <w:pPr>
        <w:pStyle w:val="Title1"/>
        <w:divId w:val="1924949336"/>
      </w:pPr>
      <w:r>
        <w:t>References</w:t>
      </w:r>
    </w:p>
    <w:p w:rsidR="003E3C89" w:rsidRDefault="004A016C">
      <w:pPr>
        <w:spacing w:before="0" w:beforeAutospacing="0" w:after="0" w:afterAutospacing="0"/>
        <w:divId w:val="342247922"/>
        <w:rPr>
          <w:rFonts w:eastAsia="Times New Roman"/>
        </w:rPr>
      </w:pPr>
      <w:r>
        <w:rPr>
          <w:rStyle w:val="bold1"/>
          <w:rFonts w:eastAsia="Times New Roman"/>
          <w:color w:val="8B0000"/>
          <w:specVanish w:val="0"/>
        </w:rPr>
        <w:t>1</w:t>
      </w:r>
      <w:r>
        <w:rPr>
          <w:rStyle w:val="bibitem3"/>
          <w:rFonts w:eastAsia="Times New Roman"/>
          <w:specVanish w:val="0"/>
        </w:rPr>
        <w:t xml:space="preserve">. </w:t>
      </w:r>
      <w:r>
        <w:rPr>
          <w:rStyle w:val="namegrp"/>
          <w:rFonts w:eastAsia="Times New Roman"/>
          <w:color w:val="8B0000"/>
          <w:specVanish w:val="0"/>
        </w:rPr>
        <w:t>Whitcher JP</w:t>
      </w:r>
      <w:r>
        <w:rPr>
          <w:rStyle w:val="bibitem3"/>
          <w:rFonts w:eastAsia="Times New Roman"/>
          <w:specVanish w:val="0"/>
        </w:rPr>
        <w:t xml:space="preserve">, </w:t>
      </w:r>
      <w:r>
        <w:rPr>
          <w:rStyle w:val="namegrp"/>
          <w:rFonts w:eastAsia="Times New Roman"/>
          <w:color w:val="8B0000"/>
          <w:specVanish w:val="0"/>
        </w:rPr>
        <w:t>Shiboski CH</w:t>
      </w:r>
      <w:r>
        <w:rPr>
          <w:rStyle w:val="bibitem3"/>
          <w:rFonts w:eastAsia="Times New Roman"/>
          <w:specVanish w:val="0"/>
        </w:rPr>
        <w:t xml:space="preserve">, </w:t>
      </w:r>
      <w:r>
        <w:rPr>
          <w:rStyle w:val="namegrp"/>
          <w:rFonts w:eastAsia="Times New Roman"/>
          <w:color w:val="8B0000"/>
          <w:specVanish w:val="0"/>
        </w:rPr>
        <w:t>Shiboski SC</w:t>
      </w:r>
      <w:r>
        <w:rPr>
          <w:rStyle w:val="bibitem3"/>
          <w:rFonts w:eastAsia="Times New Roman"/>
          <w:specVanish w:val="0"/>
        </w:rPr>
        <w:t xml:space="preserve"> et al. A simplified quantitative method for assessing keratoconjunctivitis sicca from the Sjogren's Syndrome International Registry. </w:t>
      </w:r>
      <w:r>
        <w:rPr>
          <w:rStyle w:val="Emphasis"/>
          <w:rFonts w:eastAsia="Times New Roman"/>
          <w:color w:val="8B0000"/>
        </w:rPr>
        <w:t>Am J Ophthalmol</w:t>
      </w:r>
      <w:r>
        <w:rPr>
          <w:rStyle w:val="bibitem3"/>
          <w:rFonts w:eastAsia="Times New Roman"/>
          <w:specVanish w:val="0"/>
        </w:rPr>
        <w:t xml:space="preserve"> 2010;149(3):405–415.</w:t>
      </w:r>
      <w:r>
        <w:rPr>
          <w:rFonts w:eastAsia="Times New Roman"/>
        </w:rPr>
        <w:t xml:space="preserve"> </w:t>
      </w:r>
      <w:r>
        <w:rPr>
          <w:rStyle w:val="bold1"/>
          <w:rFonts w:eastAsia="Times New Roman"/>
          <w:color w:val="8B0000"/>
          <w:specVanish w:val="0"/>
        </w:rPr>
        <w:t>2</w:t>
      </w:r>
      <w:r>
        <w:rPr>
          <w:rStyle w:val="bibitem3"/>
          <w:rFonts w:eastAsia="Times New Roman"/>
          <w:specVanish w:val="0"/>
        </w:rPr>
        <w:t xml:space="preserve">. </w:t>
      </w:r>
      <w:r>
        <w:rPr>
          <w:rStyle w:val="namegrp"/>
          <w:rFonts w:eastAsia="Times New Roman"/>
          <w:color w:val="8B0000"/>
          <w:specVanish w:val="0"/>
        </w:rPr>
        <w:t>Gilboe IM</w:t>
      </w:r>
      <w:r>
        <w:rPr>
          <w:rStyle w:val="bibitem3"/>
          <w:rFonts w:eastAsia="Times New Roman"/>
          <w:specVanish w:val="0"/>
        </w:rPr>
        <w:t xml:space="preserve">, </w:t>
      </w:r>
      <w:r>
        <w:rPr>
          <w:rStyle w:val="namegrp"/>
          <w:rFonts w:eastAsia="Times New Roman"/>
          <w:color w:val="8B0000"/>
          <w:specVanish w:val="0"/>
        </w:rPr>
        <w:t>Kvien TK</w:t>
      </w:r>
      <w:r>
        <w:rPr>
          <w:rStyle w:val="bibitem3"/>
          <w:rFonts w:eastAsia="Times New Roman"/>
          <w:specVanish w:val="0"/>
        </w:rPr>
        <w:t xml:space="preserve">, </w:t>
      </w:r>
      <w:r>
        <w:rPr>
          <w:rStyle w:val="namegrp"/>
          <w:rFonts w:eastAsia="Times New Roman"/>
          <w:color w:val="8B0000"/>
          <w:specVanish w:val="0"/>
        </w:rPr>
        <w:t>Uhlig T</w:t>
      </w:r>
      <w:r>
        <w:rPr>
          <w:rStyle w:val="bibitem3"/>
          <w:rFonts w:eastAsia="Times New Roman"/>
          <w:specVanish w:val="0"/>
        </w:rPr>
        <w:t xml:space="preserve">, </w:t>
      </w:r>
      <w:r>
        <w:rPr>
          <w:rStyle w:val="namegrp"/>
          <w:rFonts w:eastAsia="Times New Roman"/>
          <w:color w:val="8B0000"/>
          <w:specVanish w:val="0"/>
        </w:rPr>
        <w:t>Husby G</w:t>
      </w:r>
      <w:r>
        <w:rPr>
          <w:rStyle w:val="bibitem3"/>
          <w:rFonts w:eastAsia="Times New Roman"/>
          <w:specVanish w:val="0"/>
        </w:rPr>
        <w:t xml:space="preserve">. Sicca symptoms and secondary Sjogren's syndrome in systemic lupus erythematosus: comparison with rheumatoid arthritis and correlation with disease variables. </w:t>
      </w:r>
      <w:r>
        <w:rPr>
          <w:rStyle w:val="Emphasis"/>
          <w:rFonts w:eastAsia="Times New Roman"/>
          <w:color w:val="8B0000"/>
        </w:rPr>
        <w:t>Ann Rheum Dis</w:t>
      </w:r>
      <w:r>
        <w:rPr>
          <w:rStyle w:val="bibitem3"/>
          <w:rFonts w:eastAsia="Times New Roman"/>
          <w:specVanish w:val="0"/>
        </w:rPr>
        <w:t xml:space="preserve"> 2001;60(12):1103–1109.</w:t>
      </w:r>
      <w:r>
        <w:rPr>
          <w:rFonts w:eastAsia="Times New Roman"/>
        </w:rPr>
        <w:t xml:space="preserve"> </w:t>
      </w:r>
      <w:r>
        <w:rPr>
          <w:rStyle w:val="bold1"/>
          <w:rFonts w:eastAsia="Times New Roman"/>
          <w:color w:val="8B0000"/>
          <w:specVanish w:val="0"/>
        </w:rPr>
        <w:t>3</w:t>
      </w:r>
      <w:r>
        <w:rPr>
          <w:rStyle w:val="bibitem3"/>
          <w:rFonts w:eastAsia="Times New Roman"/>
          <w:specVanish w:val="0"/>
        </w:rPr>
        <w:t xml:space="preserve">. </w:t>
      </w:r>
      <w:r>
        <w:rPr>
          <w:rStyle w:val="namegrp"/>
          <w:rFonts w:eastAsia="Times New Roman"/>
          <w:color w:val="8B0000"/>
          <w:specVanish w:val="0"/>
        </w:rPr>
        <w:t>Lemp MA</w:t>
      </w:r>
      <w:r>
        <w:rPr>
          <w:rStyle w:val="bibitem3"/>
          <w:rFonts w:eastAsia="Times New Roman"/>
          <w:specVanish w:val="0"/>
        </w:rPr>
        <w:t xml:space="preserve">. Dry eye (keratoconjunctivitis sicca), rheumatoid arthritis, and Sjogren's syndrome. </w:t>
      </w:r>
      <w:r>
        <w:rPr>
          <w:rStyle w:val="Emphasis"/>
          <w:rFonts w:eastAsia="Times New Roman"/>
          <w:color w:val="8B0000"/>
        </w:rPr>
        <w:t>Am J Ophthalmol</w:t>
      </w:r>
      <w:r>
        <w:rPr>
          <w:rStyle w:val="bibitem3"/>
          <w:rFonts w:eastAsia="Times New Roman"/>
          <w:specVanish w:val="0"/>
        </w:rPr>
        <w:t xml:space="preserve"> 2005;140(5):898–899.</w:t>
      </w:r>
      <w:r>
        <w:rPr>
          <w:rFonts w:eastAsia="Times New Roman"/>
        </w:rPr>
        <w:t xml:space="preserve"> </w:t>
      </w:r>
      <w:r>
        <w:rPr>
          <w:rStyle w:val="bold1"/>
          <w:rFonts w:eastAsia="Times New Roman"/>
          <w:color w:val="8B0000"/>
          <w:specVanish w:val="0"/>
        </w:rPr>
        <w:t>4</w:t>
      </w:r>
      <w:r>
        <w:rPr>
          <w:rStyle w:val="bibitem3"/>
          <w:rFonts w:eastAsia="Times New Roman"/>
          <w:specVanish w:val="0"/>
        </w:rPr>
        <w:t xml:space="preserve">. </w:t>
      </w:r>
      <w:r>
        <w:rPr>
          <w:rStyle w:val="namegrp"/>
          <w:rFonts w:eastAsia="Times New Roman"/>
          <w:color w:val="8B0000"/>
          <w:specVanish w:val="0"/>
        </w:rPr>
        <w:t>Avouac J</w:t>
      </w:r>
      <w:r>
        <w:rPr>
          <w:rStyle w:val="bibitem3"/>
          <w:rFonts w:eastAsia="Times New Roman"/>
          <w:specVanish w:val="0"/>
        </w:rPr>
        <w:t xml:space="preserve">, </w:t>
      </w:r>
      <w:r>
        <w:rPr>
          <w:rStyle w:val="namegrp"/>
          <w:rFonts w:eastAsia="Times New Roman"/>
          <w:color w:val="8B0000"/>
          <w:specVanish w:val="0"/>
        </w:rPr>
        <w:t>Sordet C</w:t>
      </w:r>
      <w:r>
        <w:rPr>
          <w:rStyle w:val="bibitem3"/>
          <w:rFonts w:eastAsia="Times New Roman"/>
          <w:specVanish w:val="0"/>
        </w:rPr>
        <w:t xml:space="preserve">, </w:t>
      </w:r>
      <w:r>
        <w:rPr>
          <w:rStyle w:val="namegrp"/>
          <w:rFonts w:eastAsia="Times New Roman"/>
          <w:color w:val="8B0000"/>
          <w:specVanish w:val="0"/>
        </w:rPr>
        <w:t>Depinay C</w:t>
      </w:r>
      <w:r>
        <w:rPr>
          <w:rStyle w:val="bibitem3"/>
          <w:rFonts w:eastAsia="Times New Roman"/>
          <w:specVanish w:val="0"/>
        </w:rPr>
        <w:t xml:space="preserve"> et al. Systemic sclerosis-associated Sjogren's syndrome and relationship to the limited cutaneous subtype: results of a prospective study of sicca syndrome in 133 consecutive patients. </w:t>
      </w:r>
      <w:r>
        <w:rPr>
          <w:rStyle w:val="Emphasis"/>
          <w:rFonts w:eastAsia="Times New Roman"/>
          <w:color w:val="8B0000"/>
        </w:rPr>
        <w:t>Arthritis Rheum</w:t>
      </w:r>
      <w:r>
        <w:rPr>
          <w:rStyle w:val="bibitem3"/>
          <w:rFonts w:eastAsia="Times New Roman"/>
          <w:specVanish w:val="0"/>
        </w:rPr>
        <w:t xml:space="preserve"> 2006;54(7):2243–2249.</w:t>
      </w:r>
      <w:r>
        <w:rPr>
          <w:rFonts w:eastAsia="Times New Roman"/>
        </w:rPr>
        <w:t xml:space="preserve"> </w:t>
      </w:r>
      <w:r>
        <w:rPr>
          <w:rStyle w:val="bold1"/>
          <w:rFonts w:eastAsia="Times New Roman"/>
          <w:color w:val="8B0000"/>
          <w:specVanish w:val="0"/>
        </w:rPr>
        <w:t>5</w:t>
      </w:r>
      <w:r>
        <w:rPr>
          <w:rStyle w:val="bibitem3"/>
          <w:rFonts w:eastAsia="Times New Roman"/>
          <w:specVanish w:val="0"/>
        </w:rPr>
        <w:t xml:space="preserve">. </w:t>
      </w:r>
      <w:r>
        <w:rPr>
          <w:rStyle w:val="namegrp"/>
          <w:rFonts w:eastAsia="Times New Roman"/>
          <w:color w:val="8B0000"/>
          <w:specVanish w:val="0"/>
        </w:rPr>
        <w:t>Mavrikakis I</w:t>
      </w:r>
      <w:r>
        <w:rPr>
          <w:rStyle w:val="bibitem3"/>
          <w:rFonts w:eastAsia="Times New Roman"/>
          <w:specVanish w:val="0"/>
        </w:rPr>
        <w:t xml:space="preserve">, </w:t>
      </w:r>
      <w:r>
        <w:rPr>
          <w:rStyle w:val="namegrp"/>
          <w:rFonts w:eastAsia="Times New Roman"/>
          <w:color w:val="8B0000"/>
          <w:specVanish w:val="0"/>
        </w:rPr>
        <w:t>Rootman J</w:t>
      </w:r>
      <w:r>
        <w:rPr>
          <w:rStyle w:val="bibitem3"/>
          <w:rFonts w:eastAsia="Times New Roman"/>
          <w:specVanish w:val="0"/>
        </w:rPr>
        <w:t xml:space="preserve">. Diverse clinical presentations of orbital sarcoid. </w:t>
      </w:r>
      <w:r>
        <w:rPr>
          <w:rStyle w:val="Emphasis"/>
          <w:rFonts w:eastAsia="Times New Roman"/>
          <w:color w:val="8B0000"/>
        </w:rPr>
        <w:t>Am J Ophthalmol</w:t>
      </w:r>
      <w:r>
        <w:rPr>
          <w:rStyle w:val="bibitem3"/>
          <w:rFonts w:eastAsia="Times New Roman"/>
          <w:specVanish w:val="0"/>
        </w:rPr>
        <w:t xml:space="preserve"> 2007;144(5):769–775.</w:t>
      </w:r>
      <w:r>
        <w:rPr>
          <w:rFonts w:eastAsia="Times New Roman"/>
        </w:rPr>
        <w:t xml:space="preserve"> </w:t>
      </w:r>
      <w:r>
        <w:rPr>
          <w:rStyle w:val="bold1"/>
          <w:rFonts w:eastAsia="Times New Roman"/>
          <w:color w:val="8B0000"/>
          <w:specVanish w:val="0"/>
        </w:rPr>
        <w:t>6</w:t>
      </w:r>
      <w:r>
        <w:rPr>
          <w:rStyle w:val="bibitem3"/>
          <w:rFonts w:eastAsia="Times New Roman"/>
          <w:specVanish w:val="0"/>
        </w:rPr>
        <w:t xml:space="preserve">. </w:t>
      </w:r>
      <w:r>
        <w:rPr>
          <w:rStyle w:val="namegrp"/>
          <w:rFonts w:eastAsia="Times New Roman"/>
          <w:color w:val="8B0000"/>
          <w:specVanish w:val="0"/>
        </w:rPr>
        <w:t>Prabhakaran VC</w:t>
      </w:r>
      <w:r>
        <w:rPr>
          <w:rStyle w:val="bibitem3"/>
          <w:rFonts w:eastAsia="Times New Roman"/>
          <w:specVanish w:val="0"/>
        </w:rPr>
        <w:t xml:space="preserve">, </w:t>
      </w:r>
      <w:r>
        <w:rPr>
          <w:rStyle w:val="namegrp"/>
          <w:rFonts w:eastAsia="Times New Roman"/>
          <w:color w:val="8B0000"/>
          <w:specVanish w:val="0"/>
        </w:rPr>
        <w:t>Babu K</w:t>
      </w:r>
      <w:r>
        <w:rPr>
          <w:rStyle w:val="bibitem3"/>
          <w:rFonts w:eastAsia="Times New Roman"/>
          <w:specVanish w:val="0"/>
        </w:rPr>
        <w:t xml:space="preserve">, </w:t>
      </w:r>
      <w:r>
        <w:rPr>
          <w:rStyle w:val="namegrp"/>
          <w:rFonts w:eastAsia="Times New Roman"/>
          <w:color w:val="8B0000"/>
          <w:specVanish w:val="0"/>
        </w:rPr>
        <w:t>Mahadevan A</w:t>
      </w:r>
      <w:r>
        <w:rPr>
          <w:rStyle w:val="bibitem3"/>
          <w:rFonts w:eastAsia="Times New Roman"/>
          <w:specVanish w:val="0"/>
        </w:rPr>
        <w:t xml:space="preserve">, </w:t>
      </w:r>
      <w:r>
        <w:rPr>
          <w:rStyle w:val="namegrp"/>
          <w:rFonts w:eastAsia="Times New Roman"/>
          <w:color w:val="8B0000"/>
          <w:specVanish w:val="0"/>
        </w:rPr>
        <w:t>Murthy SR</w:t>
      </w:r>
      <w:r>
        <w:rPr>
          <w:rStyle w:val="bibitem3"/>
          <w:rFonts w:eastAsia="Times New Roman"/>
          <w:specVanish w:val="0"/>
        </w:rPr>
        <w:t xml:space="preserve">. Amyloidosis of lacrimal gland. </w:t>
      </w:r>
      <w:r>
        <w:rPr>
          <w:rStyle w:val="Emphasis"/>
          <w:rFonts w:eastAsia="Times New Roman"/>
          <w:color w:val="8B0000"/>
        </w:rPr>
        <w:t>Indian J Ophthalmol</w:t>
      </w:r>
      <w:r>
        <w:rPr>
          <w:rStyle w:val="bibitem3"/>
          <w:rFonts w:eastAsia="Times New Roman"/>
          <w:specVanish w:val="0"/>
        </w:rPr>
        <w:t xml:space="preserve"> 2009;57(6):461–463.</w:t>
      </w:r>
      <w:r>
        <w:rPr>
          <w:rFonts w:eastAsia="Times New Roman"/>
        </w:rPr>
        <w:t xml:space="preserve"> </w:t>
      </w:r>
      <w:r>
        <w:rPr>
          <w:rStyle w:val="bold1"/>
          <w:rFonts w:eastAsia="Times New Roman"/>
          <w:color w:val="8B0000"/>
          <w:specVanish w:val="0"/>
        </w:rPr>
        <w:t>7</w:t>
      </w:r>
      <w:r>
        <w:rPr>
          <w:rStyle w:val="bibitem3"/>
          <w:rFonts w:eastAsia="Times New Roman"/>
          <w:specVanish w:val="0"/>
        </w:rPr>
        <w:t xml:space="preserve">. </w:t>
      </w:r>
      <w:r>
        <w:rPr>
          <w:rStyle w:val="namegrp"/>
          <w:rFonts w:eastAsia="Times New Roman"/>
          <w:color w:val="8B0000"/>
          <w:specVanish w:val="0"/>
        </w:rPr>
        <w:t>Singh J</w:t>
      </w:r>
      <w:r>
        <w:rPr>
          <w:rStyle w:val="bibitem3"/>
          <w:rFonts w:eastAsia="Times New Roman"/>
          <w:specVanish w:val="0"/>
        </w:rPr>
        <w:t xml:space="preserve">, </w:t>
      </w:r>
      <w:r>
        <w:rPr>
          <w:rStyle w:val="namegrp"/>
          <w:rFonts w:eastAsia="Times New Roman"/>
          <w:color w:val="8B0000"/>
          <w:specVanish w:val="0"/>
        </w:rPr>
        <w:t>Sallam A</w:t>
      </w:r>
      <w:r>
        <w:rPr>
          <w:rStyle w:val="bibitem3"/>
          <w:rFonts w:eastAsia="Times New Roman"/>
          <w:specVanish w:val="0"/>
        </w:rPr>
        <w:t xml:space="preserve">, </w:t>
      </w:r>
      <w:r>
        <w:rPr>
          <w:rStyle w:val="namegrp"/>
          <w:rFonts w:eastAsia="Times New Roman"/>
          <w:color w:val="8B0000"/>
          <w:specVanish w:val="0"/>
        </w:rPr>
        <w:t>Lightman S</w:t>
      </w:r>
      <w:r>
        <w:rPr>
          <w:rStyle w:val="bibitem3"/>
          <w:rFonts w:eastAsia="Times New Roman"/>
          <w:specVanish w:val="0"/>
        </w:rPr>
        <w:t xml:space="preserve">, </w:t>
      </w:r>
      <w:r>
        <w:rPr>
          <w:rStyle w:val="namegrp"/>
          <w:rFonts w:eastAsia="Times New Roman"/>
          <w:color w:val="8B0000"/>
          <w:specVanish w:val="0"/>
        </w:rPr>
        <w:t>Taylor S</w:t>
      </w:r>
      <w:r>
        <w:rPr>
          <w:rStyle w:val="bibitem3"/>
          <w:rFonts w:eastAsia="Times New Roman"/>
          <w:specVanish w:val="0"/>
        </w:rPr>
        <w:t xml:space="preserve">. Episcleritis and scleritis in rheumatic disease. </w:t>
      </w:r>
      <w:r>
        <w:rPr>
          <w:rStyle w:val="Emphasis"/>
          <w:rFonts w:eastAsia="Times New Roman"/>
          <w:color w:val="8B0000"/>
        </w:rPr>
        <w:t>Curr Rheumatol Rev</w:t>
      </w:r>
      <w:r>
        <w:rPr>
          <w:rStyle w:val="bibitem3"/>
          <w:rFonts w:eastAsia="Times New Roman"/>
          <w:specVanish w:val="0"/>
        </w:rPr>
        <w:t xml:space="preserve"> 2011;7(1):15–23.</w:t>
      </w:r>
      <w:r>
        <w:rPr>
          <w:rFonts w:eastAsia="Times New Roman"/>
        </w:rPr>
        <w:t xml:space="preserve"> </w:t>
      </w:r>
      <w:r>
        <w:rPr>
          <w:rStyle w:val="bold1"/>
          <w:rFonts w:eastAsia="Times New Roman"/>
          <w:color w:val="8B0000"/>
          <w:specVanish w:val="0"/>
        </w:rPr>
        <w:t>8</w:t>
      </w:r>
      <w:r>
        <w:rPr>
          <w:rStyle w:val="bibitem3"/>
          <w:rFonts w:eastAsia="Times New Roman"/>
          <w:specVanish w:val="0"/>
        </w:rPr>
        <w:t xml:space="preserve">. </w:t>
      </w:r>
      <w:r>
        <w:rPr>
          <w:rStyle w:val="namegrp"/>
          <w:rFonts w:eastAsia="Times New Roman"/>
          <w:color w:val="8B0000"/>
          <w:specVanish w:val="0"/>
        </w:rPr>
        <w:t>Smith JR</w:t>
      </w:r>
      <w:r>
        <w:rPr>
          <w:rStyle w:val="bibitem3"/>
          <w:rFonts w:eastAsia="Times New Roman"/>
          <w:specVanish w:val="0"/>
        </w:rPr>
        <w:t xml:space="preserve">, </w:t>
      </w:r>
      <w:r>
        <w:rPr>
          <w:rStyle w:val="namegrp"/>
          <w:rFonts w:eastAsia="Times New Roman"/>
          <w:color w:val="8B0000"/>
          <w:specVanish w:val="0"/>
        </w:rPr>
        <w:t>Mackensen F</w:t>
      </w:r>
      <w:r>
        <w:rPr>
          <w:rStyle w:val="bibitem3"/>
          <w:rFonts w:eastAsia="Times New Roman"/>
          <w:specVanish w:val="0"/>
        </w:rPr>
        <w:t xml:space="preserve">, </w:t>
      </w:r>
      <w:r>
        <w:rPr>
          <w:rStyle w:val="namegrp"/>
          <w:rFonts w:eastAsia="Times New Roman"/>
          <w:color w:val="8B0000"/>
          <w:specVanish w:val="0"/>
        </w:rPr>
        <w:t>Rosenbaum JT</w:t>
      </w:r>
      <w:r>
        <w:rPr>
          <w:rStyle w:val="bibitem3"/>
          <w:rFonts w:eastAsia="Times New Roman"/>
          <w:specVanish w:val="0"/>
        </w:rPr>
        <w:t xml:space="preserve">. Therapy insight: scleritis and its relationship to systemic autoimmune disease. </w:t>
      </w:r>
      <w:r>
        <w:rPr>
          <w:rStyle w:val="Emphasis"/>
          <w:rFonts w:eastAsia="Times New Roman"/>
          <w:color w:val="8B0000"/>
        </w:rPr>
        <w:t>Nat Clin Pract Rheum</w:t>
      </w:r>
      <w:r>
        <w:rPr>
          <w:rStyle w:val="bibitem3"/>
          <w:rFonts w:eastAsia="Times New Roman"/>
          <w:specVanish w:val="0"/>
        </w:rPr>
        <w:t xml:space="preserve"> 2007;3(4):219–226.</w:t>
      </w:r>
      <w:r>
        <w:rPr>
          <w:rFonts w:eastAsia="Times New Roman"/>
        </w:rPr>
        <w:t xml:space="preserve"> </w:t>
      </w:r>
      <w:r>
        <w:rPr>
          <w:rStyle w:val="bold1"/>
          <w:rFonts w:eastAsia="Times New Roman"/>
          <w:color w:val="8B0000"/>
          <w:specVanish w:val="0"/>
        </w:rPr>
        <w:t>9</w:t>
      </w:r>
      <w:r>
        <w:rPr>
          <w:rStyle w:val="bibitem3"/>
          <w:rFonts w:eastAsia="Times New Roman"/>
          <w:specVanish w:val="0"/>
        </w:rPr>
        <w:t xml:space="preserve">. </w:t>
      </w:r>
      <w:r>
        <w:rPr>
          <w:rStyle w:val="namegrp"/>
          <w:rFonts w:eastAsia="Times New Roman"/>
          <w:color w:val="8B0000"/>
          <w:specVanish w:val="0"/>
        </w:rPr>
        <w:t>Okhravi N</w:t>
      </w:r>
      <w:r>
        <w:rPr>
          <w:rStyle w:val="bibitem3"/>
          <w:rFonts w:eastAsia="Times New Roman"/>
          <w:specVanish w:val="0"/>
        </w:rPr>
        <w:t xml:space="preserve">, </w:t>
      </w:r>
      <w:r>
        <w:rPr>
          <w:rStyle w:val="namegrp"/>
          <w:rFonts w:eastAsia="Times New Roman"/>
          <w:color w:val="8B0000"/>
          <w:specVanish w:val="0"/>
        </w:rPr>
        <w:t>Odufuwa B</w:t>
      </w:r>
      <w:r>
        <w:rPr>
          <w:rStyle w:val="bibitem3"/>
          <w:rFonts w:eastAsia="Times New Roman"/>
          <w:specVanish w:val="0"/>
        </w:rPr>
        <w:t xml:space="preserve">, </w:t>
      </w:r>
      <w:r>
        <w:rPr>
          <w:rStyle w:val="namegrp"/>
          <w:rFonts w:eastAsia="Times New Roman"/>
          <w:color w:val="8B0000"/>
          <w:specVanish w:val="0"/>
        </w:rPr>
        <w:t>McCluskey P</w:t>
      </w:r>
      <w:r>
        <w:rPr>
          <w:rStyle w:val="bibitem3"/>
          <w:rFonts w:eastAsia="Times New Roman"/>
          <w:specVanish w:val="0"/>
        </w:rPr>
        <w:t xml:space="preserve">, </w:t>
      </w:r>
      <w:r>
        <w:rPr>
          <w:rStyle w:val="namegrp"/>
          <w:rFonts w:eastAsia="Times New Roman"/>
          <w:color w:val="8B0000"/>
          <w:specVanish w:val="0"/>
        </w:rPr>
        <w:t>Lightman S</w:t>
      </w:r>
      <w:r>
        <w:rPr>
          <w:rStyle w:val="bibitem3"/>
          <w:rFonts w:eastAsia="Times New Roman"/>
          <w:specVanish w:val="0"/>
        </w:rPr>
        <w:t xml:space="preserve">. Scleritis. </w:t>
      </w:r>
      <w:r>
        <w:rPr>
          <w:rStyle w:val="Emphasis"/>
          <w:rFonts w:eastAsia="Times New Roman"/>
          <w:color w:val="8B0000"/>
        </w:rPr>
        <w:t>Surv Ophthalmol</w:t>
      </w:r>
      <w:r>
        <w:rPr>
          <w:rStyle w:val="bibitem3"/>
          <w:rFonts w:eastAsia="Times New Roman"/>
          <w:specVanish w:val="0"/>
        </w:rPr>
        <w:t xml:space="preserve"> 2005;50(4):351–363.</w:t>
      </w:r>
      <w:r>
        <w:rPr>
          <w:rFonts w:eastAsia="Times New Roman"/>
        </w:rPr>
        <w:t xml:space="preserve"> </w:t>
      </w:r>
      <w:r>
        <w:rPr>
          <w:rStyle w:val="bold1"/>
          <w:rFonts w:eastAsia="Times New Roman"/>
          <w:color w:val="8B0000"/>
          <w:specVanish w:val="0"/>
        </w:rPr>
        <w:t>10</w:t>
      </w:r>
      <w:r>
        <w:rPr>
          <w:rStyle w:val="bibitem3"/>
          <w:rFonts w:eastAsia="Times New Roman"/>
          <w:specVanish w:val="0"/>
        </w:rPr>
        <w:t xml:space="preserve">. </w:t>
      </w:r>
      <w:r>
        <w:rPr>
          <w:rStyle w:val="namegrp"/>
          <w:rFonts w:eastAsia="Times New Roman"/>
          <w:color w:val="8B0000"/>
          <w:specVanish w:val="0"/>
        </w:rPr>
        <w:t>Taylor SR</w:t>
      </w:r>
      <w:r>
        <w:rPr>
          <w:rStyle w:val="bibitem3"/>
          <w:rFonts w:eastAsia="Times New Roman"/>
          <w:specVanish w:val="0"/>
        </w:rPr>
        <w:t xml:space="preserve">, </w:t>
      </w:r>
      <w:r>
        <w:rPr>
          <w:rStyle w:val="namegrp"/>
          <w:rFonts w:eastAsia="Times New Roman"/>
          <w:color w:val="8B0000"/>
          <w:specVanish w:val="0"/>
        </w:rPr>
        <w:t>McCluskey P</w:t>
      </w:r>
      <w:r>
        <w:rPr>
          <w:rStyle w:val="bibitem3"/>
          <w:rFonts w:eastAsia="Times New Roman"/>
          <w:specVanish w:val="0"/>
        </w:rPr>
        <w:t xml:space="preserve">, </w:t>
      </w:r>
      <w:r>
        <w:rPr>
          <w:rStyle w:val="namegrp"/>
          <w:rFonts w:eastAsia="Times New Roman"/>
          <w:color w:val="8B0000"/>
          <w:specVanish w:val="0"/>
        </w:rPr>
        <w:t>Lightman S</w:t>
      </w:r>
      <w:r>
        <w:rPr>
          <w:rStyle w:val="bibitem3"/>
          <w:rFonts w:eastAsia="Times New Roman"/>
          <w:specVanish w:val="0"/>
        </w:rPr>
        <w:t xml:space="preserve">. The ocular manifestations of inflammatory bowel disease. </w:t>
      </w:r>
      <w:r>
        <w:rPr>
          <w:rStyle w:val="Emphasis"/>
          <w:rFonts w:eastAsia="Times New Roman"/>
          <w:color w:val="8B0000"/>
        </w:rPr>
        <w:t>Curr Opin Ophthalmol</w:t>
      </w:r>
      <w:r>
        <w:rPr>
          <w:rStyle w:val="bibitem3"/>
          <w:rFonts w:eastAsia="Times New Roman"/>
          <w:specVanish w:val="0"/>
        </w:rPr>
        <w:t xml:space="preserve"> 2006;17(6):538–544.</w:t>
      </w:r>
      <w:r>
        <w:rPr>
          <w:rFonts w:eastAsia="Times New Roman"/>
        </w:rPr>
        <w:t xml:space="preserve"> </w:t>
      </w:r>
      <w:r>
        <w:rPr>
          <w:rStyle w:val="bold1"/>
          <w:rFonts w:eastAsia="Times New Roman"/>
          <w:color w:val="8B0000"/>
          <w:specVanish w:val="0"/>
        </w:rPr>
        <w:t>11</w:t>
      </w:r>
      <w:r>
        <w:rPr>
          <w:rStyle w:val="bibitem3"/>
          <w:rFonts w:eastAsia="Times New Roman"/>
          <w:specVanish w:val="0"/>
        </w:rPr>
        <w:t xml:space="preserve">. </w:t>
      </w:r>
      <w:r>
        <w:rPr>
          <w:rStyle w:val="namegrp"/>
          <w:rFonts w:eastAsia="Times New Roman"/>
          <w:color w:val="8B0000"/>
          <w:specVanish w:val="0"/>
        </w:rPr>
        <w:t>Watts RA</w:t>
      </w:r>
      <w:r>
        <w:rPr>
          <w:rStyle w:val="bibitem3"/>
          <w:rFonts w:eastAsia="Times New Roman"/>
          <w:specVanish w:val="0"/>
        </w:rPr>
        <w:t xml:space="preserve">, </w:t>
      </w:r>
      <w:r>
        <w:rPr>
          <w:rStyle w:val="namegrp"/>
          <w:rFonts w:eastAsia="Times New Roman"/>
          <w:color w:val="8B0000"/>
          <w:specVanish w:val="0"/>
        </w:rPr>
        <w:t>Scott DGI</w:t>
      </w:r>
      <w:r>
        <w:rPr>
          <w:rStyle w:val="bibitem3"/>
          <w:rFonts w:eastAsia="Times New Roman"/>
          <w:specVanish w:val="0"/>
        </w:rPr>
        <w:t xml:space="preserve">. Relapsing polychondritis. In: </w:t>
      </w:r>
      <w:r>
        <w:rPr>
          <w:rStyle w:val="namegrp"/>
          <w:rFonts w:eastAsia="Times New Roman"/>
          <w:color w:val="8B0000"/>
          <w:specVanish w:val="0"/>
        </w:rPr>
        <w:t>Watts RA</w:t>
      </w:r>
      <w:r>
        <w:rPr>
          <w:rStyle w:val="bibitem3"/>
          <w:rFonts w:eastAsia="Times New Roman"/>
          <w:specVanish w:val="0"/>
        </w:rPr>
        <w:t xml:space="preserve">, </w:t>
      </w:r>
      <w:r>
        <w:rPr>
          <w:rStyle w:val="namegrp"/>
          <w:rFonts w:eastAsia="Times New Roman"/>
          <w:color w:val="8B0000"/>
          <w:specVanish w:val="0"/>
        </w:rPr>
        <w:t>Scott DGI</w:t>
      </w:r>
      <w:r>
        <w:rPr>
          <w:rStyle w:val="bibitem3"/>
          <w:rFonts w:eastAsia="Times New Roman"/>
          <w:specVanish w:val="0"/>
        </w:rPr>
        <w:t xml:space="preserve"> (eds) </w:t>
      </w:r>
      <w:r>
        <w:rPr>
          <w:rStyle w:val="Emphasis"/>
          <w:rFonts w:eastAsia="Times New Roman"/>
          <w:color w:val="8B0000"/>
        </w:rPr>
        <w:t>Vasculitis in clinical practice</w:t>
      </w:r>
      <w:r>
        <w:rPr>
          <w:rStyle w:val="bibitem3"/>
          <w:rFonts w:eastAsia="Times New Roman"/>
          <w:specVanish w:val="0"/>
        </w:rPr>
        <w:t>. Springer, London, 2010:173–179.</w:t>
      </w:r>
      <w:r>
        <w:rPr>
          <w:rFonts w:eastAsia="Times New Roman"/>
        </w:rPr>
        <w:t xml:space="preserve"> </w:t>
      </w:r>
      <w:r>
        <w:rPr>
          <w:rStyle w:val="bold1"/>
          <w:rFonts w:eastAsia="Times New Roman"/>
          <w:color w:val="8B0000"/>
          <w:specVanish w:val="0"/>
        </w:rPr>
        <w:t>12</w:t>
      </w:r>
      <w:r>
        <w:rPr>
          <w:rStyle w:val="bibitem3"/>
          <w:rFonts w:eastAsia="Times New Roman"/>
          <w:specVanish w:val="0"/>
        </w:rPr>
        <w:t xml:space="preserve">. </w:t>
      </w:r>
      <w:r>
        <w:rPr>
          <w:rStyle w:val="namegrp"/>
          <w:rFonts w:eastAsia="Times New Roman"/>
          <w:color w:val="8B0000"/>
          <w:specVanish w:val="0"/>
        </w:rPr>
        <w:t>Stanford MR</w:t>
      </w:r>
      <w:r>
        <w:rPr>
          <w:rStyle w:val="bibitem3"/>
          <w:rFonts w:eastAsia="Times New Roman"/>
          <w:specVanish w:val="0"/>
        </w:rPr>
        <w:t xml:space="preserve">, </w:t>
      </w:r>
      <w:r>
        <w:rPr>
          <w:rStyle w:val="namegrp"/>
          <w:rFonts w:eastAsia="Times New Roman"/>
          <w:color w:val="8B0000"/>
          <w:specVanish w:val="0"/>
        </w:rPr>
        <w:t>Graham EM</w:t>
      </w:r>
      <w:r>
        <w:rPr>
          <w:rStyle w:val="bibitem3"/>
          <w:rFonts w:eastAsia="Times New Roman"/>
          <w:specVanish w:val="0"/>
        </w:rPr>
        <w:t xml:space="preserve">. Systemic associations of retinal vasculitis. </w:t>
      </w:r>
      <w:r>
        <w:rPr>
          <w:rStyle w:val="Emphasis"/>
          <w:rFonts w:eastAsia="Times New Roman"/>
          <w:color w:val="8B0000"/>
        </w:rPr>
        <w:t>Int Ophthalmol Clin</w:t>
      </w:r>
      <w:r>
        <w:rPr>
          <w:rStyle w:val="bibitem3"/>
          <w:rFonts w:eastAsia="Times New Roman"/>
          <w:specVanish w:val="0"/>
        </w:rPr>
        <w:t xml:space="preserve"> 1991;31(3):23–33.</w:t>
      </w:r>
      <w:r>
        <w:rPr>
          <w:rFonts w:eastAsia="Times New Roman"/>
        </w:rPr>
        <w:t xml:space="preserve"> </w:t>
      </w:r>
      <w:r>
        <w:rPr>
          <w:rStyle w:val="bold1"/>
          <w:rFonts w:eastAsia="Times New Roman"/>
          <w:color w:val="8B0000"/>
          <w:specVanish w:val="0"/>
        </w:rPr>
        <w:t>13</w:t>
      </w:r>
      <w:r>
        <w:rPr>
          <w:rStyle w:val="bibitem3"/>
          <w:rFonts w:eastAsia="Times New Roman"/>
          <w:specVanish w:val="0"/>
        </w:rPr>
        <w:t xml:space="preserve">. </w:t>
      </w:r>
      <w:r>
        <w:rPr>
          <w:rStyle w:val="namegrp"/>
          <w:rFonts w:eastAsia="Times New Roman"/>
          <w:color w:val="8B0000"/>
          <w:specVanish w:val="0"/>
        </w:rPr>
        <w:t>Linssen A</w:t>
      </w:r>
      <w:r>
        <w:rPr>
          <w:rStyle w:val="bibitem3"/>
          <w:rFonts w:eastAsia="Times New Roman"/>
          <w:specVanish w:val="0"/>
        </w:rPr>
        <w:t xml:space="preserve">, </w:t>
      </w:r>
      <w:r>
        <w:rPr>
          <w:rStyle w:val="namegrp"/>
          <w:rFonts w:eastAsia="Times New Roman"/>
          <w:color w:val="8B0000"/>
          <w:specVanish w:val="0"/>
        </w:rPr>
        <w:t>Rothova A</w:t>
      </w:r>
      <w:r>
        <w:rPr>
          <w:rStyle w:val="bibitem3"/>
          <w:rFonts w:eastAsia="Times New Roman"/>
          <w:specVanish w:val="0"/>
        </w:rPr>
        <w:t xml:space="preserve">, </w:t>
      </w:r>
      <w:r>
        <w:rPr>
          <w:rStyle w:val="namegrp"/>
          <w:rFonts w:eastAsia="Times New Roman"/>
          <w:color w:val="8B0000"/>
          <w:specVanish w:val="0"/>
        </w:rPr>
        <w:t>Valkenburg HA</w:t>
      </w:r>
      <w:r>
        <w:rPr>
          <w:rStyle w:val="bibitem3"/>
          <w:rFonts w:eastAsia="Times New Roman"/>
          <w:specVanish w:val="0"/>
        </w:rPr>
        <w:t xml:space="preserve"> et al. The lifetime cumulative incidence of acute anterior uveitis in a normal population and its relation to ankylosing spondylitis and histocompatibility antigen HLA-B27. </w:t>
      </w:r>
      <w:r>
        <w:rPr>
          <w:rStyle w:val="Emphasis"/>
          <w:rFonts w:eastAsia="Times New Roman"/>
          <w:color w:val="8B0000"/>
        </w:rPr>
        <w:t>Invest Ophthalmol Vis Sci</w:t>
      </w:r>
      <w:r>
        <w:rPr>
          <w:rStyle w:val="bibitem3"/>
          <w:rFonts w:eastAsia="Times New Roman"/>
          <w:specVanish w:val="0"/>
        </w:rPr>
        <w:t xml:space="preserve"> 1991;32:2568–2578.</w:t>
      </w:r>
      <w:r>
        <w:rPr>
          <w:rFonts w:eastAsia="Times New Roman"/>
        </w:rPr>
        <w:t xml:space="preserve"> </w:t>
      </w:r>
      <w:r>
        <w:rPr>
          <w:rStyle w:val="bold1"/>
          <w:rFonts w:eastAsia="Times New Roman"/>
          <w:color w:val="8B0000"/>
          <w:specVanish w:val="0"/>
        </w:rPr>
        <w:t>14</w:t>
      </w:r>
      <w:r>
        <w:rPr>
          <w:rStyle w:val="bibitem3"/>
          <w:rFonts w:eastAsia="Times New Roman"/>
          <w:specVanish w:val="0"/>
        </w:rPr>
        <w:t xml:space="preserve">. </w:t>
      </w:r>
      <w:r>
        <w:rPr>
          <w:rStyle w:val="namegrp"/>
          <w:rFonts w:eastAsia="Times New Roman"/>
          <w:color w:val="8B0000"/>
          <w:specVanish w:val="0"/>
        </w:rPr>
        <w:t>Chen, C-H</w:t>
      </w:r>
      <w:r>
        <w:rPr>
          <w:rStyle w:val="bibitem3"/>
          <w:rFonts w:eastAsia="Times New Roman"/>
          <w:specVanish w:val="0"/>
        </w:rPr>
        <w:t xml:space="preserve">, </w:t>
      </w:r>
      <w:r>
        <w:rPr>
          <w:rStyle w:val="namegrp"/>
          <w:rFonts w:eastAsia="Times New Roman"/>
          <w:color w:val="8B0000"/>
          <w:specVanish w:val="0"/>
        </w:rPr>
        <w:t>Lin, K-C</w:t>
      </w:r>
      <w:r>
        <w:rPr>
          <w:rStyle w:val="bibitem3"/>
          <w:rFonts w:eastAsia="Times New Roman"/>
          <w:specVanish w:val="0"/>
        </w:rPr>
        <w:t xml:space="preserve">, </w:t>
      </w:r>
      <w:r>
        <w:rPr>
          <w:rStyle w:val="namegrp"/>
          <w:rFonts w:eastAsia="Times New Roman"/>
          <w:color w:val="8B0000"/>
          <w:specVanish w:val="0"/>
        </w:rPr>
        <w:t>Chen, H-A</w:t>
      </w:r>
      <w:r>
        <w:rPr>
          <w:rStyle w:val="bibitem3"/>
          <w:rFonts w:eastAsia="Times New Roman"/>
          <w:specVanish w:val="0"/>
        </w:rPr>
        <w:t xml:space="preserve"> et al. Association of acute anterior uveitis with disease activity, functional ability and physical mobility in patients with ankylosing spondylitis: a cross-sectional study of Chinese patients in Taiwan. </w:t>
      </w:r>
      <w:r>
        <w:rPr>
          <w:rStyle w:val="Emphasis"/>
          <w:rFonts w:eastAsia="Times New Roman"/>
          <w:color w:val="8B0000"/>
        </w:rPr>
        <w:t>Clin Rheumatol</w:t>
      </w:r>
      <w:r>
        <w:rPr>
          <w:rStyle w:val="bibitem3"/>
          <w:rFonts w:eastAsia="Times New Roman"/>
          <w:specVanish w:val="0"/>
        </w:rPr>
        <w:t xml:space="preserve"> 2007;26(6):953–957.</w:t>
      </w:r>
      <w:r>
        <w:rPr>
          <w:rFonts w:eastAsia="Times New Roman"/>
        </w:rPr>
        <w:t xml:space="preserve"> Page: 184</w:t>
      </w:r>
      <w:r>
        <w:rPr>
          <w:rStyle w:val="bold1"/>
          <w:rFonts w:eastAsia="Times New Roman"/>
          <w:color w:val="8B0000"/>
          <w:specVanish w:val="0"/>
        </w:rPr>
        <w:t>15</w:t>
      </w:r>
      <w:r>
        <w:rPr>
          <w:rStyle w:val="bibitem3"/>
          <w:rFonts w:eastAsia="Times New Roman"/>
          <w:specVanish w:val="0"/>
        </w:rPr>
        <w:t xml:space="preserve">. </w:t>
      </w:r>
      <w:r>
        <w:rPr>
          <w:rStyle w:val="namegrp"/>
          <w:rFonts w:eastAsia="Times New Roman"/>
          <w:color w:val="8B0000"/>
          <w:specVanish w:val="0"/>
        </w:rPr>
        <w:t>Hayreh SS</w:t>
      </w:r>
      <w:r>
        <w:rPr>
          <w:rStyle w:val="bibitem3"/>
          <w:rFonts w:eastAsia="Times New Roman"/>
          <w:specVanish w:val="0"/>
        </w:rPr>
        <w:t xml:space="preserve">, </w:t>
      </w:r>
      <w:r>
        <w:rPr>
          <w:rStyle w:val="namegrp"/>
          <w:rFonts w:eastAsia="Times New Roman"/>
          <w:color w:val="8B0000"/>
          <w:specVanish w:val="0"/>
        </w:rPr>
        <w:t>Zimmerman B</w:t>
      </w:r>
      <w:r>
        <w:rPr>
          <w:rStyle w:val="bibitem3"/>
          <w:rFonts w:eastAsia="Times New Roman"/>
          <w:specVanish w:val="0"/>
        </w:rPr>
        <w:t xml:space="preserve">. Management of giant cell arteritis. Our 27-year clinical study: new light on old controversies. </w:t>
      </w:r>
      <w:r>
        <w:rPr>
          <w:rStyle w:val="Emphasis"/>
          <w:rFonts w:eastAsia="Times New Roman"/>
          <w:color w:val="8B0000"/>
        </w:rPr>
        <w:t>Ophthalmologica</w:t>
      </w:r>
      <w:r>
        <w:rPr>
          <w:rStyle w:val="bibitem3"/>
          <w:rFonts w:eastAsia="Times New Roman"/>
          <w:specVanish w:val="0"/>
        </w:rPr>
        <w:t xml:space="preserve"> 2003;217(4):239–259.Page: 184</w:t>
      </w:r>
      <w:r>
        <w:rPr>
          <w:rFonts w:eastAsia="Times New Roman"/>
        </w:rPr>
        <w:t xml:space="preserve"> </w:t>
      </w:r>
      <w:r>
        <w:rPr>
          <w:rStyle w:val="bold1"/>
          <w:rFonts w:eastAsia="Times New Roman"/>
          <w:color w:val="8B0000"/>
          <w:specVanish w:val="0"/>
        </w:rPr>
        <w:t>16</w:t>
      </w:r>
      <w:r>
        <w:rPr>
          <w:rStyle w:val="bibitem3"/>
          <w:rFonts w:eastAsia="Times New Roman"/>
          <w:specVanish w:val="0"/>
        </w:rPr>
        <w:t xml:space="preserve">. </w:t>
      </w:r>
      <w:r>
        <w:rPr>
          <w:rStyle w:val="namegrp"/>
          <w:rFonts w:eastAsia="Times New Roman"/>
          <w:color w:val="8B0000"/>
          <w:specVanish w:val="0"/>
        </w:rPr>
        <w:t>Watts RA</w:t>
      </w:r>
      <w:r>
        <w:rPr>
          <w:rStyle w:val="bibitem3"/>
          <w:rFonts w:eastAsia="Times New Roman"/>
          <w:specVanish w:val="0"/>
        </w:rPr>
        <w:t xml:space="preserve">, </w:t>
      </w:r>
      <w:r>
        <w:rPr>
          <w:rStyle w:val="namegrp"/>
          <w:rFonts w:eastAsia="Times New Roman"/>
          <w:color w:val="8B0000"/>
          <w:specVanish w:val="0"/>
        </w:rPr>
        <w:t>Scott DGI</w:t>
      </w:r>
      <w:r>
        <w:rPr>
          <w:rStyle w:val="bibitem3"/>
          <w:rFonts w:eastAsia="Times New Roman"/>
          <w:specVanish w:val="0"/>
        </w:rPr>
        <w:t xml:space="preserve">. Giant cell arteritis. In: </w:t>
      </w:r>
      <w:r>
        <w:rPr>
          <w:rStyle w:val="namegrp"/>
          <w:rFonts w:eastAsia="Times New Roman"/>
          <w:color w:val="8B0000"/>
          <w:specVanish w:val="0"/>
        </w:rPr>
        <w:t>Watts RA</w:t>
      </w:r>
      <w:r>
        <w:rPr>
          <w:rStyle w:val="bibitem3"/>
          <w:rFonts w:eastAsia="Times New Roman"/>
          <w:specVanish w:val="0"/>
        </w:rPr>
        <w:t xml:space="preserve">, </w:t>
      </w:r>
      <w:r>
        <w:rPr>
          <w:rStyle w:val="namegrp"/>
          <w:rFonts w:eastAsia="Times New Roman"/>
          <w:color w:val="8B0000"/>
          <w:specVanish w:val="0"/>
        </w:rPr>
        <w:t>Scott DGI</w:t>
      </w:r>
      <w:r>
        <w:rPr>
          <w:rStyle w:val="bibitem3"/>
          <w:rFonts w:eastAsia="Times New Roman"/>
          <w:specVanish w:val="0"/>
        </w:rPr>
        <w:t xml:space="preserve"> (eds) </w:t>
      </w:r>
      <w:r>
        <w:rPr>
          <w:rStyle w:val="Emphasis"/>
          <w:rFonts w:eastAsia="Times New Roman"/>
          <w:color w:val="8B0000"/>
        </w:rPr>
        <w:t>Vasculitis in clinical practice</w:t>
      </w:r>
      <w:r>
        <w:rPr>
          <w:rStyle w:val="bibitem3"/>
          <w:rFonts w:eastAsia="Times New Roman"/>
          <w:specVanish w:val="0"/>
        </w:rPr>
        <w:t>. Springer, London, 2010:35–45.</w:t>
      </w:r>
      <w:r>
        <w:rPr>
          <w:rFonts w:eastAsia="Times New Roman"/>
        </w:rPr>
        <w:t xml:space="preserve"> </w:t>
      </w:r>
      <w:r>
        <w:rPr>
          <w:rStyle w:val="bold1"/>
          <w:rFonts w:eastAsia="Times New Roman"/>
          <w:color w:val="8B0000"/>
          <w:specVanish w:val="0"/>
        </w:rPr>
        <w:t>17</w:t>
      </w:r>
      <w:r>
        <w:rPr>
          <w:rStyle w:val="bibitem3"/>
          <w:rFonts w:eastAsia="Times New Roman"/>
          <w:specVanish w:val="0"/>
        </w:rPr>
        <w:t xml:space="preserve">. </w:t>
      </w:r>
      <w:r>
        <w:rPr>
          <w:rStyle w:val="namegrp"/>
          <w:rFonts w:eastAsia="Times New Roman"/>
          <w:color w:val="8B0000"/>
          <w:specVanish w:val="0"/>
        </w:rPr>
        <w:t>Peponis V</w:t>
      </w:r>
      <w:r>
        <w:rPr>
          <w:rStyle w:val="bibitem3"/>
          <w:rFonts w:eastAsia="Times New Roman"/>
          <w:specVanish w:val="0"/>
        </w:rPr>
        <w:t xml:space="preserve">, </w:t>
      </w:r>
      <w:r>
        <w:rPr>
          <w:rStyle w:val="namegrp"/>
          <w:rFonts w:eastAsia="Times New Roman"/>
          <w:color w:val="8B0000"/>
          <w:specVanish w:val="0"/>
        </w:rPr>
        <w:t>Kyttaris VC</w:t>
      </w:r>
      <w:r>
        <w:rPr>
          <w:rStyle w:val="bibitem3"/>
          <w:rFonts w:eastAsia="Times New Roman"/>
          <w:specVanish w:val="0"/>
        </w:rPr>
        <w:t xml:space="preserve">, </w:t>
      </w:r>
      <w:r>
        <w:rPr>
          <w:rStyle w:val="namegrp"/>
          <w:rFonts w:eastAsia="Times New Roman"/>
          <w:color w:val="8B0000"/>
          <w:specVanish w:val="0"/>
        </w:rPr>
        <w:t>Tyradellis C</w:t>
      </w:r>
      <w:r>
        <w:rPr>
          <w:rStyle w:val="bibitem3"/>
          <w:rFonts w:eastAsia="Times New Roman"/>
          <w:specVanish w:val="0"/>
        </w:rPr>
        <w:t xml:space="preserve">, </w:t>
      </w:r>
      <w:r>
        <w:rPr>
          <w:rStyle w:val="namegrp"/>
          <w:rFonts w:eastAsia="Times New Roman"/>
          <w:color w:val="8B0000"/>
          <w:specVanish w:val="0"/>
        </w:rPr>
        <w:t>Vergados I</w:t>
      </w:r>
      <w:r>
        <w:rPr>
          <w:rStyle w:val="bibitem3"/>
          <w:rFonts w:eastAsia="Times New Roman"/>
          <w:specVanish w:val="0"/>
        </w:rPr>
        <w:t xml:space="preserve">, </w:t>
      </w:r>
      <w:r>
        <w:rPr>
          <w:rStyle w:val="namegrp"/>
          <w:rFonts w:eastAsia="Times New Roman"/>
          <w:color w:val="8B0000"/>
          <w:specVanish w:val="0"/>
        </w:rPr>
        <w:t>Sitaras NM</w:t>
      </w:r>
      <w:r>
        <w:rPr>
          <w:rStyle w:val="bibitem3"/>
          <w:rFonts w:eastAsia="Times New Roman"/>
          <w:specVanish w:val="0"/>
        </w:rPr>
        <w:t xml:space="preserve">. Ocular manifestations of systemic lupus erythematosus: a clinical review. </w:t>
      </w:r>
      <w:r>
        <w:rPr>
          <w:rStyle w:val="Emphasis"/>
          <w:rFonts w:eastAsia="Times New Roman"/>
          <w:color w:val="8B0000"/>
        </w:rPr>
        <w:t>Lupus</w:t>
      </w:r>
      <w:r>
        <w:rPr>
          <w:rStyle w:val="bibitem3"/>
          <w:rFonts w:eastAsia="Times New Roman"/>
          <w:specVanish w:val="0"/>
        </w:rPr>
        <w:t xml:space="preserve"> 2006;15(1):3–12.</w:t>
      </w:r>
      <w:r>
        <w:rPr>
          <w:rFonts w:eastAsia="Times New Roman"/>
        </w:rPr>
        <w:t xml:space="preserve"> </w:t>
      </w:r>
      <w:r>
        <w:rPr>
          <w:rStyle w:val="bold1"/>
          <w:rFonts w:eastAsia="Times New Roman"/>
          <w:color w:val="8B0000"/>
          <w:specVanish w:val="0"/>
        </w:rPr>
        <w:t>18</w:t>
      </w:r>
      <w:r>
        <w:rPr>
          <w:rStyle w:val="bibitem3"/>
          <w:rFonts w:eastAsia="Times New Roman"/>
          <w:specVanish w:val="0"/>
        </w:rPr>
        <w:t xml:space="preserve">. </w:t>
      </w:r>
      <w:r>
        <w:rPr>
          <w:rStyle w:val="namegrp"/>
          <w:rFonts w:eastAsia="Times New Roman"/>
          <w:color w:val="8B0000"/>
          <w:specVanish w:val="0"/>
        </w:rPr>
        <w:t>Davies JB</w:t>
      </w:r>
      <w:r>
        <w:rPr>
          <w:rStyle w:val="bibitem3"/>
          <w:rFonts w:eastAsia="Times New Roman"/>
          <w:specVanish w:val="0"/>
        </w:rPr>
        <w:t xml:space="preserve">, </w:t>
      </w:r>
      <w:r>
        <w:rPr>
          <w:rStyle w:val="namegrp"/>
          <w:rFonts w:eastAsia="Times New Roman"/>
          <w:color w:val="8B0000"/>
          <w:specVanish w:val="0"/>
        </w:rPr>
        <w:t>Rao PK</w:t>
      </w:r>
      <w:r>
        <w:rPr>
          <w:rStyle w:val="bibitem3"/>
          <w:rFonts w:eastAsia="Times New Roman"/>
          <w:specVanish w:val="0"/>
        </w:rPr>
        <w:t xml:space="preserve">. Ocular manifestations of systemic lupus erythematosus. </w:t>
      </w:r>
      <w:r>
        <w:rPr>
          <w:rStyle w:val="Emphasis"/>
          <w:rFonts w:eastAsia="Times New Roman"/>
          <w:color w:val="8B0000"/>
        </w:rPr>
        <w:t>Curr Opin Ophthalmol</w:t>
      </w:r>
      <w:r>
        <w:rPr>
          <w:rStyle w:val="bibitem3"/>
          <w:rFonts w:eastAsia="Times New Roman"/>
          <w:specVanish w:val="0"/>
        </w:rPr>
        <w:t xml:space="preserve"> 2008;19(6):512–518.</w:t>
      </w:r>
      <w:r>
        <w:rPr>
          <w:rFonts w:eastAsia="Times New Roman"/>
        </w:rPr>
        <w:t xml:space="preserve"> </w:t>
      </w:r>
      <w:r>
        <w:rPr>
          <w:rStyle w:val="bold1"/>
          <w:rFonts w:eastAsia="Times New Roman"/>
          <w:color w:val="8B0000"/>
          <w:specVanish w:val="0"/>
        </w:rPr>
        <w:t>19</w:t>
      </w:r>
      <w:r>
        <w:rPr>
          <w:rStyle w:val="bibitem3"/>
          <w:rFonts w:eastAsia="Times New Roman"/>
          <w:specVanish w:val="0"/>
        </w:rPr>
        <w:t xml:space="preserve">. </w:t>
      </w:r>
      <w:r>
        <w:rPr>
          <w:rStyle w:val="namegrp"/>
          <w:rFonts w:eastAsia="Times New Roman"/>
          <w:color w:val="8B0000"/>
          <w:specVanish w:val="0"/>
        </w:rPr>
        <w:t>Au A</w:t>
      </w:r>
      <w:r>
        <w:rPr>
          <w:rStyle w:val="bibitem3"/>
          <w:rFonts w:eastAsia="Times New Roman"/>
          <w:specVanish w:val="0"/>
        </w:rPr>
        <w:t xml:space="preserve">, </w:t>
      </w:r>
      <w:r>
        <w:rPr>
          <w:rStyle w:val="namegrp"/>
          <w:rFonts w:eastAsia="Times New Roman"/>
          <w:color w:val="8B0000"/>
          <w:specVanish w:val="0"/>
        </w:rPr>
        <w:t>O'Day, J</w:t>
      </w:r>
      <w:r>
        <w:rPr>
          <w:rStyle w:val="bibitem3"/>
          <w:rFonts w:eastAsia="Times New Roman"/>
          <w:specVanish w:val="0"/>
        </w:rPr>
        <w:t xml:space="preserve">. Review of severe vaso-occlusive retinopathy in systemic lupus erythematosus and the antiphospholipid syndrome: associations, visual outcomes, complications and treatment. </w:t>
      </w:r>
      <w:r>
        <w:rPr>
          <w:rStyle w:val="Emphasis"/>
          <w:rFonts w:eastAsia="Times New Roman"/>
          <w:color w:val="8B0000"/>
        </w:rPr>
        <w:t>Clin Experiment Ophthalmol</w:t>
      </w:r>
      <w:r>
        <w:rPr>
          <w:rStyle w:val="bibitem3"/>
          <w:rFonts w:eastAsia="Times New Roman"/>
          <w:specVanish w:val="0"/>
        </w:rPr>
        <w:t>. 2004;32(1):87–100.</w:t>
      </w:r>
      <w:r>
        <w:rPr>
          <w:rFonts w:eastAsia="Times New Roman"/>
        </w:rPr>
        <w:t xml:space="preserve"> </w:t>
      </w:r>
      <w:r>
        <w:rPr>
          <w:rStyle w:val="bold1"/>
          <w:rFonts w:eastAsia="Times New Roman"/>
          <w:color w:val="8B0000"/>
          <w:specVanish w:val="0"/>
        </w:rPr>
        <w:t>20</w:t>
      </w:r>
      <w:r>
        <w:rPr>
          <w:rStyle w:val="bibitem3"/>
          <w:rFonts w:eastAsia="Times New Roman"/>
          <w:specVanish w:val="0"/>
        </w:rPr>
        <w:t xml:space="preserve">. </w:t>
      </w:r>
      <w:r>
        <w:rPr>
          <w:rStyle w:val="namegrp"/>
          <w:rFonts w:eastAsia="Times New Roman"/>
          <w:color w:val="8B0000"/>
          <w:specVanish w:val="0"/>
        </w:rPr>
        <w:t>Carbone J</w:t>
      </w:r>
      <w:r>
        <w:rPr>
          <w:rStyle w:val="bibitem3"/>
          <w:rFonts w:eastAsia="Times New Roman"/>
          <w:specVanish w:val="0"/>
        </w:rPr>
        <w:t xml:space="preserve">, </w:t>
      </w:r>
      <w:r>
        <w:rPr>
          <w:rStyle w:val="namegrp"/>
          <w:rFonts w:eastAsia="Times New Roman"/>
          <w:color w:val="8B0000"/>
          <w:specVanish w:val="0"/>
        </w:rPr>
        <w:t>Sanchez-Ramon, S</w:t>
      </w:r>
      <w:r>
        <w:rPr>
          <w:rStyle w:val="bibitem3"/>
          <w:rFonts w:eastAsia="Times New Roman"/>
          <w:specVanish w:val="0"/>
        </w:rPr>
        <w:t xml:space="preserve">, </w:t>
      </w:r>
      <w:r>
        <w:rPr>
          <w:rStyle w:val="namegrp"/>
          <w:rFonts w:eastAsia="Times New Roman"/>
          <w:color w:val="8B0000"/>
          <w:specVanish w:val="0"/>
        </w:rPr>
        <w:t>Cobo-Soriano, R</w:t>
      </w:r>
      <w:r>
        <w:rPr>
          <w:rStyle w:val="bibitem3"/>
          <w:rFonts w:eastAsia="Times New Roman"/>
          <w:specVanish w:val="0"/>
        </w:rPr>
        <w:t xml:space="preserve">, et al. Antiphospholipid antibodies: a risk factor for occlusive retinal vascular disorders. Comparison with ocular inflammatory diseases. </w:t>
      </w:r>
      <w:r>
        <w:rPr>
          <w:rStyle w:val="Emphasis"/>
          <w:rFonts w:eastAsia="Times New Roman"/>
          <w:color w:val="8B0000"/>
        </w:rPr>
        <w:t>J Rheumatol</w:t>
      </w:r>
      <w:r>
        <w:rPr>
          <w:rStyle w:val="bibitem3"/>
          <w:rFonts w:eastAsia="Times New Roman"/>
          <w:specVanish w:val="0"/>
        </w:rPr>
        <w:t xml:space="preserve"> 2001;28(11):2437–2441.</w:t>
      </w:r>
      <w:r>
        <w:rPr>
          <w:rFonts w:eastAsia="Times New Roman"/>
        </w:rPr>
        <w:t xml:space="preserve"> </w:t>
      </w:r>
      <w:r>
        <w:rPr>
          <w:rStyle w:val="bold1"/>
          <w:rFonts w:eastAsia="Times New Roman"/>
          <w:color w:val="8B0000"/>
          <w:specVanish w:val="0"/>
        </w:rPr>
        <w:t>21</w:t>
      </w:r>
      <w:r>
        <w:rPr>
          <w:rStyle w:val="bibitem3"/>
          <w:rFonts w:eastAsia="Times New Roman"/>
          <w:specVanish w:val="0"/>
        </w:rPr>
        <w:t xml:space="preserve">. </w:t>
      </w:r>
      <w:r>
        <w:rPr>
          <w:rStyle w:val="namegrp"/>
          <w:rFonts w:eastAsia="Times New Roman"/>
          <w:color w:val="8B0000"/>
          <w:specVanish w:val="0"/>
        </w:rPr>
        <w:t>Cobo-Soriano, R</w:t>
      </w:r>
      <w:r>
        <w:rPr>
          <w:rStyle w:val="bibitem3"/>
          <w:rFonts w:eastAsia="Times New Roman"/>
          <w:specVanish w:val="0"/>
        </w:rPr>
        <w:t xml:space="preserve">, </w:t>
      </w:r>
      <w:r>
        <w:rPr>
          <w:rStyle w:val="namegrp"/>
          <w:rFonts w:eastAsia="Times New Roman"/>
          <w:color w:val="8B0000"/>
          <w:specVanish w:val="0"/>
        </w:rPr>
        <w:t>Sanchez-Ramon, S</w:t>
      </w:r>
      <w:r>
        <w:rPr>
          <w:rStyle w:val="bibitem3"/>
          <w:rFonts w:eastAsia="Times New Roman"/>
          <w:specVanish w:val="0"/>
        </w:rPr>
        <w:t xml:space="preserve">, </w:t>
      </w:r>
      <w:r>
        <w:rPr>
          <w:rStyle w:val="namegrp"/>
          <w:rFonts w:eastAsia="Times New Roman"/>
          <w:color w:val="8B0000"/>
          <w:specVanish w:val="0"/>
        </w:rPr>
        <w:t>Aparicio MJ</w:t>
      </w:r>
      <w:r>
        <w:rPr>
          <w:rStyle w:val="bibitem3"/>
          <w:rFonts w:eastAsia="Times New Roman"/>
          <w:specVanish w:val="0"/>
        </w:rPr>
        <w:t xml:space="preserve">, et al. Antiphospholipid antibodies and retinal thrombosis in patients without risk factors: a prospective case-control study. </w:t>
      </w:r>
      <w:r>
        <w:rPr>
          <w:rStyle w:val="Emphasis"/>
          <w:rFonts w:eastAsia="Times New Roman"/>
          <w:color w:val="8B0000"/>
        </w:rPr>
        <w:t>Am J Ophthalmol</w:t>
      </w:r>
      <w:r>
        <w:rPr>
          <w:rStyle w:val="bibitem3"/>
          <w:rFonts w:eastAsia="Times New Roman"/>
          <w:specVanish w:val="0"/>
        </w:rPr>
        <w:t xml:space="preserve"> 1999;128(6):725–732.</w:t>
      </w:r>
      <w:r>
        <w:rPr>
          <w:rFonts w:eastAsia="Times New Roman"/>
        </w:rPr>
        <w:t xml:space="preserve"> </w:t>
      </w:r>
      <w:r>
        <w:rPr>
          <w:rStyle w:val="bold1"/>
          <w:rFonts w:eastAsia="Times New Roman"/>
          <w:color w:val="8B0000"/>
          <w:specVanish w:val="0"/>
        </w:rPr>
        <w:t>22</w:t>
      </w:r>
      <w:r>
        <w:rPr>
          <w:rStyle w:val="bibitem3"/>
          <w:rFonts w:eastAsia="Times New Roman"/>
          <w:specVanish w:val="0"/>
        </w:rPr>
        <w:t xml:space="preserve">. </w:t>
      </w:r>
      <w:r>
        <w:rPr>
          <w:rStyle w:val="namegrp"/>
          <w:rFonts w:eastAsia="Times New Roman"/>
          <w:color w:val="8B0000"/>
          <w:specVanish w:val="0"/>
        </w:rPr>
        <w:t>Perez VL</w:t>
      </w:r>
      <w:r>
        <w:rPr>
          <w:rStyle w:val="bibitem3"/>
          <w:rFonts w:eastAsia="Times New Roman"/>
          <w:specVanish w:val="0"/>
        </w:rPr>
        <w:t xml:space="preserve">, </w:t>
      </w:r>
      <w:r>
        <w:rPr>
          <w:rStyle w:val="namegrp"/>
          <w:rFonts w:eastAsia="Times New Roman"/>
          <w:color w:val="8B0000"/>
          <w:specVanish w:val="0"/>
        </w:rPr>
        <w:t>Chavala SH</w:t>
      </w:r>
      <w:r>
        <w:rPr>
          <w:rStyle w:val="bibitem3"/>
          <w:rFonts w:eastAsia="Times New Roman"/>
          <w:specVanish w:val="0"/>
        </w:rPr>
        <w:t xml:space="preserve">, </w:t>
      </w:r>
      <w:r>
        <w:rPr>
          <w:rStyle w:val="namegrp"/>
          <w:rFonts w:eastAsia="Times New Roman"/>
          <w:color w:val="8B0000"/>
          <w:specVanish w:val="0"/>
        </w:rPr>
        <w:t>Ahmed M</w:t>
      </w:r>
      <w:r>
        <w:rPr>
          <w:rStyle w:val="bibitem3"/>
          <w:rFonts w:eastAsia="Times New Roman"/>
          <w:specVanish w:val="0"/>
        </w:rPr>
        <w:t xml:space="preserve">, et al. Ocular manifestations and concepts of systemic vasculitides. </w:t>
      </w:r>
      <w:r>
        <w:rPr>
          <w:rStyle w:val="Emphasis"/>
          <w:rFonts w:eastAsia="Times New Roman"/>
          <w:color w:val="8B0000"/>
        </w:rPr>
        <w:t>Surv Ophthalmol</w:t>
      </w:r>
      <w:r>
        <w:rPr>
          <w:rStyle w:val="bibitem3"/>
          <w:rFonts w:eastAsia="Times New Roman"/>
          <w:specVanish w:val="0"/>
        </w:rPr>
        <w:t xml:space="preserve"> 2004;49(4):399–418.</w:t>
      </w:r>
      <w:r>
        <w:rPr>
          <w:rFonts w:eastAsia="Times New Roman"/>
        </w:rPr>
        <w:t xml:space="preserve"> </w:t>
      </w:r>
      <w:r>
        <w:rPr>
          <w:rStyle w:val="bold1"/>
          <w:rFonts w:eastAsia="Times New Roman"/>
          <w:color w:val="8B0000"/>
          <w:specVanish w:val="0"/>
        </w:rPr>
        <w:t>23</w:t>
      </w:r>
      <w:r>
        <w:rPr>
          <w:rStyle w:val="bibitem3"/>
          <w:rFonts w:eastAsia="Times New Roman"/>
          <w:specVanish w:val="0"/>
        </w:rPr>
        <w:t xml:space="preserve">. </w:t>
      </w:r>
      <w:r>
        <w:rPr>
          <w:rStyle w:val="namegrp"/>
          <w:rFonts w:eastAsia="Times New Roman"/>
          <w:color w:val="8B0000"/>
          <w:specVanish w:val="0"/>
        </w:rPr>
        <w:t>Hoffman GS</w:t>
      </w:r>
      <w:r>
        <w:rPr>
          <w:rStyle w:val="bibitem3"/>
          <w:rFonts w:eastAsia="Times New Roman"/>
          <w:specVanish w:val="0"/>
        </w:rPr>
        <w:t xml:space="preserve">, </w:t>
      </w:r>
      <w:r>
        <w:rPr>
          <w:rStyle w:val="namegrp"/>
          <w:rFonts w:eastAsia="Times New Roman"/>
          <w:color w:val="8B0000"/>
          <w:specVanish w:val="0"/>
        </w:rPr>
        <w:t>Kerr GS</w:t>
      </w:r>
      <w:r>
        <w:rPr>
          <w:rStyle w:val="bibitem3"/>
          <w:rFonts w:eastAsia="Times New Roman"/>
          <w:specVanish w:val="0"/>
        </w:rPr>
        <w:t xml:space="preserve">, </w:t>
      </w:r>
      <w:r>
        <w:rPr>
          <w:rStyle w:val="namegrp"/>
          <w:rFonts w:eastAsia="Times New Roman"/>
          <w:color w:val="8B0000"/>
          <w:specVanish w:val="0"/>
        </w:rPr>
        <w:t>Leavitt RY</w:t>
      </w:r>
      <w:r>
        <w:rPr>
          <w:rStyle w:val="bibitem3"/>
          <w:rFonts w:eastAsia="Times New Roman"/>
          <w:specVanish w:val="0"/>
        </w:rPr>
        <w:t xml:space="preserve">. Wegener's granulomatosis: an analysis of 158 patients. </w:t>
      </w:r>
      <w:r>
        <w:rPr>
          <w:rStyle w:val="Emphasis"/>
          <w:rFonts w:eastAsia="Times New Roman"/>
          <w:color w:val="8B0000"/>
        </w:rPr>
        <w:t>Ann Intern Med</w:t>
      </w:r>
      <w:r>
        <w:rPr>
          <w:rStyle w:val="bibitem3"/>
          <w:rFonts w:eastAsia="Times New Roman"/>
          <w:specVanish w:val="0"/>
        </w:rPr>
        <w:t xml:space="preserve"> 1992;116:488–498.</w:t>
      </w:r>
      <w:r>
        <w:rPr>
          <w:rFonts w:eastAsia="Times New Roman"/>
        </w:rPr>
        <w:t xml:space="preserve"> </w:t>
      </w:r>
      <w:r>
        <w:rPr>
          <w:rStyle w:val="bold1"/>
          <w:rFonts w:eastAsia="Times New Roman"/>
          <w:color w:val="8B0000"/>
          <w:specVanish w:val="0"/>
        </w:rPr>
        <w:t>24</w:t>
      </w:r>
      <w:r>
        <w:rPr>
          <w:rStyle w:val="bibitem3"/>
          <w:rFonts w:eastAsia="Times New Roman"/>
          <w:specVanish w:val="0"/>
        </w:rPr>
        <w:t xml:space="preserve">. </w:t>
      </w:r>
      <w:r>
        <w:rPr>
          <w:rStyle w:val="namegrp"/>
          <w:rFonts w:eastAsia="Times New Roman"/>
          <w:color w:val="8B0000"/>
          <w:specVanish w:val="0"/>
        </w:rPr>
        <w:t>Bullen CL</w:t>
      </w:r>
      <w:r>
        <w:rPr>
          <w:rStyle w:val="bibitem3"/>
          <w:rFonts w:eastAsia="Times New Roman"/>
          <w:specVanish w:val="0"/>
        </w:rPr>
        <w:t xml:space="preserve">, </w:t>
      </w:r>
      <w:r>
        <w:rPr>
          <w:rStyle w:val="namegrp"/>
          <w:rFonts w:eastAsia="Times New Roman"/>
          <w:color w:val="8B0000"/>
          <w:specVanish w:val="0"/>
        </w:rPr>
        <w:t>Liesegang TJ</w:t>
      </w:r>
      <w:r>
        <w:rPr>
          <w:rStyle w:val="bibitem3"/>
          <w:rFonts w:eastAsia="Times New Roman"/>
          <w:specVanish w:val="0"/>
        </w:rPr>
        <w:t xml:space="preserve">, </w:t>
      </w:r>
      <w:r>
        <w:rPr>
          <w:rStyle w:val="namegrp"/>
          <w:rFonts w:eastAsia="Times New Roman"/>
          <w:color w:val="8B0000"/>
          <w:specVanish w:val="0"/>
        </w:rPr>
        <w:t>McDonald TJ</w:t>
      </w:r>
      <w:r>
        <w:rPr>
          <w:rStyle w:val="bibitem3"/>
          <w:rFonts w:eastAsia="Times New Roman"/>
          <w:specVanish w:val="0"/>
        </w:rPr>
        <w:t xml:space="preserve">. Ocular complications of Wegener's granulomatosis. </w:t>
      </w:r>
      <w:r>
        <w:rPr>
          <w:rStyle w:val="Emphasis"/>
          <w:rFonts w:eastAsia="Times New Roman"/>
          <w:color w:val="8B0000"/>
        </w:rPr>
        <w:t>Ophthalmology</w:t>
      </w:r>
      <w:r>
        <w:rPr>
          <w:rStyle w:val="bibitem3"/>
          <w:rFonts w:eastAsia="Times New Roman"/>
          <w:specVanish w:val="0"/>
        </w:rPr>
        <w:t xml:space="preserve"> 1983;90:279–290.</w:t>
      </w:r>
      <w:r>
        <w:rPr>
          <w:rFonts w:eastAsia="Times New Roman"/>
        </w:rPr>
        <w:t xml:space="preserve"> </w:t>
      </w:r>
      <w:r>
        <w:rPr>
          <w:rStyle w:val="bold1"/>
          <w:rFonts w:eastAsia="Times New Roman"/>
          <w:color w:val="8B0000"/>
          <w:specVanish w:val="0"/>
        </w:rPr>
        <w:t>25</w:t>
      </w:r>
      <w:r>
        <w:rPr>
          <w:rStyle w:val="bibitem3"/>
          <w:rFonts w:eastAsia="Times New Roman"/>
          <w:specVanish w:val="0"/>
        </w:rPr>
        <w:t xml:space="preserve">. </w:t>
      </w:r>
      <w:r>
        <w:rPr>
          <w:rStyle w:val="namegrp"/>
          <w:rFonts w:eastAsia="Times New Roman"/>
          <w:color w:val="8B0000"/>
          <w:specVanish w:val="0"/>
        </w:rPr>
        <w:t>Gomes Bde A</w:t>
      </w:r>
      <w:r>
        <w:rPr>
          <w:rStyle w:val="bibitem3"/>
          <w:rFonts w:eastAsia="Times New Roman"/>
          <w:specVanish w:val="0"/>
        </w:rPr>
        <w:t xml:space="preserve">, </w:t>
      </w:r>
      <w:r>
        <w:rPr>
          <w:rStyle w:val="namegrp"/>
          <w:rFonts w:eastAsia="Times New Roman"/>
          <w:color w:val="8B0000"/>
          <w:specVanish w:val="0"/>
        </w:rPr>
        <w:t>Santhiago MR</w:t>
      </w:r>
      <w:r>
        <w:rPr>
          <w:rStyle w:val="bibitem3"/>
          <w:rFonts w:eastAsia="Times New Roman"/>
          <w:specVanish w:val="0"/>
        </w:rPr>
        <w:t xml:space="preserve">, </w:t>
      </w:r>
      <w:r>
        <w:rPr>
          <w:rStyle w:val="namegrp"/>
          <w:rFonts w:eastAsia="Times New Roman"/>
          <w:color w:val="8B0000"/>
          <w:specVanish w:val="0"/>
        </w:rPr>
        <w:t>Magalhaes P</w:t>
      </w:r>
      <w:r>
        <w:rPr>
          <w:rStyle w:val="bibitem3"/>
          <w:rFonts w:eastAsia="Times New Roman"/>
          <w:specVanish w:val="0"/>
        </w:rPr>
        <w:t xml:space="preserve"> et al. Ocular findings in patients with systemic sclerosis. </w:t>
      </w:r>
      <w:r>
        <w:rPr>
          <w:rStyle w:val="Emphasis"/>
          <w:rFonts w:eastAsia="Times New Roman"/>
          <w:color w:val="8B0000"/>
        </w:rPr>
        <w:t>Clinics (Sao Paulo)</w:t>
      </w:r>
      <w:r>
        <w:rPr>
          <w:rStyle w:val="bibitem3"/>
          <w:rFonts w:eastAsia="Times New Roman"/>
          <w:specVanish w:val="0"/>
        </w:rPr>
        <w:t xml:space="preserve"> 2011;66(3):379–385.</w:t>
      </w:r>
      <w:r>
        <w:rPr>
          <w:rFonts w:eastAsia="Times New Roman"/>
        </w:rPr>
        <w:t xml:space="preserve"> </w:t>
      </w:r>
      <w:r>
        <w:rPr>
          <w:rStyle w:val="bold1"/>
          <w:rFonts w:eastAsia="Times New Roman"/>
          <w:color w:val="8B0000"/>
          <w:specVanish w:val="0"/>
        </w:rPr>
        <w:t>26</w:t>
      </w:r>
      <w:r>
        <w:rPr>
          <w:rStyle w:val="bibitem3"/>
          <w:rFonts w:eastAsia="Times New Roman"/>
          <w:specVanish w:val="0"/>
        </w:rPr>
        <w:t xml:space="preserve">. </w:t>
      </w:r>
      <w:r>
        <w:rPr>
          <w:rStyle w:val="namegrp"/>
          <w:rFonts w:eastAsia="Times New Roman"/>
          <w:color w:val="8B0000"/>
          <w:specVanish w:val="0"/>
        </w:rPr>
        <w:t>Kitsos G</w:t>
      </w:r>
      <w:r>
        <w:rPr>
          <w:rStyle w:val="bibitem3"/>
          <w:rFonts w:eastAsia="Times New Roman"/>
          <w:specVanish w:val="0"/>
        </w:rPr>
        <w:t xml:space="preserve">, </w:t>
      </w:r>
      <w:r>
        <w:rPr>
          <w:rStyle w:val="namegrp"/>
          <w:rFonts w:eastAsia="Times New Roman"/>
          <w:color w:val="8B0000"/>
          <w:specVanish w:val="0"/>
        </w:rPr>
        <w:t>Tsifetaki N</w:t>
      </w:r>
      <w:r>
        <w:rPr>
          <w:rStyle w:val="bibitem3"/>
          <w:rFonts w:eastAsia="Times New Roman"/>
          <w:specVanish w:val="0"/>
        </w:rPr>
        <w:t xml:space="preserve">, </w:t>
      </w:r>
      <w:r>
        <w:rPr>
          <w:rStyle w:val="namegrp"/>
          <w:rFonts w:eastAsia="Times New Roman"/>
          <w:color w:val="8B0000"/>
          <w:specVanish w:val="0"/>
        </w:rPr>
        <w:t>Gorezis S</w:t>
      </w:r>
      <w:r>
        <w:rPr>
          <w:rStyle w:val="bibitem3"/>
          <w:rFonts w:eastAsia="Times New Roman"/>
          <w:specVanish w:val="0"/>
        </w:rPr>
        <w:t xml:space="preserve">, </w:t>
      </w:r>
      <w:r>
        <w:rPr>
          <w:rStyle w:val="namegrp"/>
          <w:rFonts w:eastAsia="Times New Roman"/>
          <w:color w:val="8B0000"/>
          <w:specVanish w:val="0"/>
        </w:rPr>
        <w:t>Drosos AA</w:t>
      </w:r>
      <w:r>
        <w:rPr>
          <w:rStyle w:val="bibitem3"/>
          <w:rFonts w:eastAsia="Times New Roman"/>
          <w:specVanish w:val="0"/>
        </w:rPr>
        <w:t xml:space="preserve">. Glaucomatous type abnormalities in patients with systemic sclerosis. </w:t>
      </w:r>
      <w:r>
        <w:rPr>
          <w:rStyle w:val="Emphasis"/>
          <w:rFonts w:eastAsia="Times New Roman"/>
          <w:color w:val="8B0000"/>
        </w:rPr>
        <w:t>Clin Exp Rheumatol</w:t>
      </w:r>
      <w:r>
        <w:rPr>
          <w:rStyle w:val="bibitem3"/>
          <w:rFonts w:eastAsia="Times New Roman"/>
          <w:specVanish w:val="0"/>
        </w:rPr>
        <w:t xml:space="preserve"> 2007;25(2):341.</w:t>
      </w:r>
      <w:r>
        <w:rPr>
          <w:rFonts w:eastAsia="Times New Roman"/>
        </w:rPr>
        <w:t xml:space="preserve"> </w:t>
      </w:r>
      <w:r>
        <w:rPr>
          <w:rStyle w:val="bold1"/>
          <w:rFonts w:eastAsia="Times New Roman"/>
          <w:color w:val="8B0000"/>
          <w:specVanish w:val="0"/>
        </w:rPr>
        <w:t>27</w:t>
      </w:r>
      <w:r>
        <w:rPr>
          <w:rStyle w:val="bibitem3"/>
          <w:rFonts w:eastAsia="Times New Roman"/>
          <w:specVanish w:val="0"/>
        </w:rPr>
        <w:t xml:space="preserve">. </w:t>
      </w:r>
      <w:r>
        <w:rPr>
          <w:rStyle w:val="namegrp"/>
          <w:rFonts w:eastAsia="Times New Roman"/>
          <w:color w:val="8B0000"/>
          <w:specVanish w:val="0"/>
        </w:rPr>
        <w:t>Serup L</w:t>
      </w:r>
      <w:r>
        <w:rPr>
          <w:rStyle w:val="bibitem3"/>
          <w:rFonts w:eastAsia="Times New Roman"/>
          <w:specVanish w:val="0"/>
        </w:rPr>
        <w:t xml:space="preserve">, </w:t>
      </w:r>
      <w:r>
        <w:rPr>
          <w:rStyle w:val="namegrp"/>
          <w:rFonts w:eastAsia="Times New Roman"/>
          <w:color w:val="8B0000"/>
          <w:specVanish w:val="0"/>
        </w:rPr>
        <w:t>Serup J</w:t>
      </w:r>
      <w:r>
        <w:rPr>
          <w:rStyle w:val="bibitem3"/>
          <w:rFonts w:eastAsia="Times New Roman"/>
          <w:specVanish w:val="0"/>
        </w:rPr>
        <w:t xml:space="preserve">, </w:t>
      </w:r>
      <w:r>
        <w:rPr>
          <w:rStyle w:val="namegrp"/>
          <w:rFonts w:eastAsia="Times New Roman"/>
          <w:color w:val="8B0000"/>
          <w:specVanish w:val="0"/>
        </w:rPr>
        <w:t>Hagdrup HK</w:t>
      </w:r>
      <w:r>
        <w:rPr>
          <w:rStyle w:val="bibitem3"/>
          <w:rFonts w:eastAsia="Times New Roman"/>
          <w:specVanish w:val="0"/>
        </w:rPr>
        <w:t xml:space="preserve">. Increased central cornea thickness in systemic sclerosis. </w:t>
      </w:r>
      <w:r>
        <w:rPr>
          <w:rStyle w:val="Emphasis"/>
          <w:rFonts w:eastAsia="Times New Roman"/>
          <w:color w:val="8B0000"/>
        </w:rPr>
        <w:t>Acta Ophthalmol (Copenh)</w:t>
      </w:r>
      <w:r>
        <w:rPr>
          <w:rStyle w:val="bibitem3"/>
          <w:rFonts w:eastAsia="Times New Roman"/>
          <w:specVanish w:val="0"/>
        </w:rPr>
        <w:t xml:space="preserve"> 1984;62(1):69–74.</w:t>
      </w:r>
      <w:r>
        <w:rPr>
          <w:rFonts w:eastAsia="Times New Roman"/>
        </w:rPr>
        <w:t xml:space="preserve"> </w:t>
      </w:r>
      <w:r>
        <w:rPr>
          <w:rStyle w:val="bold1"/>
          <w:rFonts w:eastAsia="Times New Roman"/>
          <w:color w:val="8B0000"/>
          <w:specVanish w:val="0"/>
        </w:rPr>
        <w:t>28</w:t>
      </w:r>
      <w:r>
        <w:rPr>
          <w:rStyle w:val="bibitem3"/>
          <w:rFonts w:eastAsia="Times New Roman"/>
          <w:specVanish w:val="0"/>
        </w:rPr>
        <w:t xml:space="preserve">. </w:t>
      </w:r>
      <w:r>
        <w:rPr>
          <w:rStyle w:val="namegrp"/>
          <w:rFonts w:eastAsia="Times New Roman"/>
          <w:color w:val="8B0000"/>
          <w:specVanish w:val="0"/>
        </w:rPr>
        <w:t>Stone JH</w:t>
      </w:r>
      <w:r>
        <w:rPr>
          <w:rStyle w:val="bibitem3"/>
          <w:rFonts w:eastAsia="Times New Roman"/>
          <w:specVanish w:val="0"/>
        </w:rPr>
        <w:t xml:space="preserve">, </w:t>
      </w:r>
      <w:r>
        <w:rPr>
          <w:rStyle w:val="namegrp"/>
          <w:rFonts w:eastAsia="Times New Roman"/>
          <w:color w:val="8B0000"/>
          <w:specVanish w:val="0"/>
        </w:rPr>
        <w:t>Matteson EL</w:t>
      </w:r>
      <w:r>
        <w:rPr>
          <w:rStyle w:val="bibitem3"/>
          <w:rFonts w:eastAsia="Times New Roman"/>
          <w:specVanish w:val="0"/>
        </w:rPr>
        <w:t xml:space="preserve">. Rheumatoid vasculitis. In: </w:t>
      </w:r>
      <w:r>
        <w:rPr>
          <w:rStyle w:val="namegrp"/>
          <w:rFonts w:eastAsia="Times New Roman"/>
          <w:color w:val="8B0000"/>
          <w:specVanish w:val="0"/>
        </w:rPr>
        <w:t>Stone JH</w:t>
      </w:r>
      <w:r>
        <w:rPr>
          <w:rStyle w:val="bibitem3"/>
          <w:rFonts w:eastAsia="Times New Roman"/>
          <w:specVanish w:val="0"/>
        </w:rPr>
        <w:t xml:space="preserve"> (ed.) </w:t>
      </w:r>
      <w:r>
        <w:rPr>
          <w:rStyle w:val="Emphasis"/>
          <w:rFonts w:eastAsia="Times New Roman"/>
          <w:color w:val="8B0000"/>
        </w:rPr>
        <w:t>A clinician's pearls and myths in rheumatology</w:t>
      </w:r>
      <w:r>
        <w:rPr>
          <w:rStyle w:val="bibitem3"/>
          <w:rFonts w:eastAsia="Times New Roman"/>
          <w:specVanish w:val="0"/>
        </w:rPr>
        <w:t>. Springer, London, 2010:15–22.</w:t>
      </w:r>
      <w:r>
        <w:rPr>
          <w:rFonts w:eastAsia="Times New Roman"/>
        </w:rPr>
        <w:t xml:space="preserve"> </w:t>
      </w:r>
      <w:r>
        <w:rPr>
          <w:rStyle w:val="bold1"/>
          <w:rFonts w:eastAsia="Times New Roman"/>
          <w:color w:val="8B0000"/>
          <w:specVanish w:val="0"/>
        </w:rPr>
        <w:t>29</w:t>
      </w:r>
      <w:r>
        <w:rPr>
          <w:rStyle w:val="bibitem3"/>
          <w:rFonts w:eastAsia="Times New Roman"/>
          <w:specVanish w:val="0"/>
        </w:rPr>
        <w:t xml:space="preserve">. </w:t>
      </w:r>
      <w:r>
        <w:rPr>
          <w:rStyle w:val="namegrp"/>
          <w:rFonts w:eastAsia="Times New Roman"/>
          <w:color w:val="8B0000"/>
          <w:specVanish w:val="0"/>
        </w:rPr>
        <w:t>Gran JT</w:t>
      </w:r>
      <w:r>
        <w:rPr>
          <w:rStyle w:val="bibitem3"/>
          <w:rFonts w:eastAsia="Times New Roman"/>
          <w:specVanish w:val="0"/>
        </w:rPr>
        <w:t xml:space="preserve">, </w:t>
      </w:r>
      <w:r>
        <w:rPr>
          <w:rStyle w:val="namegrp"/>
          <w:rFonts w:eastAsia="Times New Roman"/>
          <w:color w:val="8B0000"/>
          <w:specVanish w:val="0"/>
        </w:rPr>
        <w:t>Skomsvoll JF</w:t>
      </w:r>
      <w:r>
        <w:rPr>
          <w:rStyle w:val="bibitem3"/>
          <w:rFonts w:eastAsia="Times New Roman"/>
          <w:specVanish w:val="0"/>
        </w:rPr>
        <w:t xml:space="preserve">. The outcome of ankylosing spondylitis: a study of 100 patients. </w:t>
      </w:r>
      <w:r>
        <w:rPr>
          <w:rStyle w:val="Emphasis"/>
          <w:rFonts w:eastAsia="Times New Roman"/>
          <w:color w:val="8B0000"/>
        </w:rPr>
        <w:t>Rheumatology</w:t>
      </w:r>
      <w:r>
        <w:rPr>
          <w:rStyle w:val="bibitem3"/>
          <w:rFonts w:eastAsia="Times New Roman"/>
          <w:specVanish w:val="0"/>
        </w:rPr>
        <w:t xml:space="preserve"> 1997;36(7):766–771.</w:t>
      </w:r>
      <w:r>
        <w:rPr>
          <w:rFonts w:eastAsia="Times New Roman"/>
        </w:rPr>
        <w:t xml:space="preserve"> </w:t>
      </w:r>
      <w:r>
        <w:rPr>
          <w:rStyle w:val="bold1"/>
          <w:rFonts w:eastAsia="Times New Roman"/>
          <w:color w:val="8B0000"/>
          <w:specVanish w:val="0"/>
        </w:rPr>
        <w:t>30</w:t>
      </w:r>
      <w:r>
        <w:rPr>
          <w:rStyle w:val="bibitem3"/>
          <w:rFonts w:eastAsia="Times New Roman"/>
          <w:specVanish w:val="0"/>
        </w:rPr>
        <w:t xml:space="preserve">. </w:t>
      </w:r>
      <w:r>
        <w:rPr>
          <w:rStyle w:val="namegrp"/>
          <w:rFonts w:eastAsia="Times New Roman"/>
          <w:color w:val="8B0000"/>
          <w:specVanish w:val="0"/>
        </w:rPr>
        <w:t>Chudomirova K</w:t>
      </w:r>
      <w:r>
        <w:rPr>
          <w:rStyle w:val="bibitem3"/>
          <w:rFonts w:eastAsia="Times New Roman"/>
          <w:specVanish w:val="0"/>
        </w:rPr>
        <w:t xml:space="preserve">, </w:t>
      </w:r>
      <w:r>
        <w:rPr>
          <w:rStyle w:val="namegrp"/>
          <w:rFonts w:eastAsia="Times New Roman"/>
          <w:color w:val="8B0000"/>
          <w:specVanish w:val="0"/>
        </w:rPr>
        <w:t>Abadjieva T</w:t>
      </w:r>
      <w:r>
        <w:rPr>
          <w:rStyle w:val="bibitem3"/>
          <w:rFonts w:eastAsia="Times New Roman"/>
          <w:specVanish w:val="0"/>
        </w:rPr>
        <w:t xml:space="preserve">, </w:t>
      </w:r>
      <w:r>
        <w:rPr>
          <w:rStyle w:val="namegrp"/>
          <w:rFonts w:eastAsia="Times New Roman"/>
          <w:color w:val="8B0000"/>
          <w:specVanish w:val="0"/>
        </w:rPr>
        <w:t>Yankova R</w:t>
      </w:r>
      <w:r>
        <w:rPr>
          <w:rStyle w:val="bibitem3"/>
          <w:rFonts w:eastAsia="Times New Roman"/>
          <w:specVanish w:val="0"/>
        </w:rPr>
        <w:t xml:space="preserve">. Clinical tetrad of arthritis, urethritis, conjunctivitis, and mucocutaneous lesions (HLA-B27-associated spondyloarthropathy, Reiter syndrome): report of a case. </w:t>
      </w:r>
      <w:r>
        <w:rPr>
          <w:rStyle w:val="Emphasis"/>
          <w:rFonts w:eastAsia="Times New Roman"/>
          <w:color w:val="8B0000"/>
        </w:rPr>
        <w:t>Dermatol Online J</w:t>
      </w:r>
      <w:r>
        <w:rPr>
          <w:rStyle w:val="bibitem3"/>
          <w:rFonts w:eastAsia="Times New Roman"/>
          <w:specVanish w:val="0"/>
        </w:rPr>
        <w:t xml:space="preserve"> 2008;14(12):4.</w:t>
      </w:r>
      <w:r>
        <w:rPr>
          <w:rFonts w:eastAsia="Times New Roman"/>
        </w:rPr>
        <w:t xml:space="preserve"> </w:t>
      </w:r>
      <w:r>
        <w:rPr>
          <w:rStyle w:val="bold1"/>
          <w:rFonts w:eastAsia="Times New Roman"/>
          <w:color w:val="8B0000"/>
          <w:specVanish w:val="0"/>
        </w:rPr>
        <w:t>31</w:t>
      </w:r>
      <w:r>
        <w:rPr>
          <w:rStyle w:val="bibitem3"/>
          <w:rFonts w:eastAsia="Times New Roman"/>
          <w:specVanish w:val="0"/>
        </w:rPr>
        <w:t xml:space="preserve">. </w:t>
      </w:r>
      <w:r>
        <w:rPr>
          <w:rStyle w:val="namegrp"/>
          <w:rFonts w:eastAsia="Times New Roman"/>
          <w:color w:val="8B0000"/>
          <w:specVanish w:val="0"/>
        </w:rPr>
        <w:t>Sungur G</w:t>
      </w:r>
      <w:r>
        <w:rPr>
          <w:rStyle w:val="bibitem3"/>
          <w:rFonts w:eastAsia="Times New Roman"/>
          <w:specVanish w:val="0"/>
        </w:rPr>
        <w:t xml:space="preserve">, </w:t>
      </w:r>
      <w:r>
        <w:rPr>
          <w:rStyle w:val="namegrp"/>
          <w:rFonts w:eastAsia="Times New Roman"/>
          <w:color w:val="8B0000"/>
          <w:specVanish w:val="0"/>
        </w:rPr>
        <w:t>Hazirolan D</w:t>
      </w:r>
      <w:r>
        <w:rPr>
          <w:rStyle w:val="bibitem3"/>
          <w:rFonts w:eastAsia="Times New Roman"/>
          <w:specVanish w:val="0"/>
        </w:rPr>
        <w:t xml:space="preserve">, </w:t>
      </w:r>
      <w:r>
        <w:rPr>
          <w:rStyle w:val="namegrp"/>
          <w:rFonts w:eastAsia="Times New Roman"/>
          <w:color w:val="8B0000"/>
          <w:specVanish w:val="0"/>
        </w:rPr>
        <w:t>Hekimoglu E</w:t>
      </w:r>
      <w:r>
        <w:rPr>
          <w:rStyle w:val="bibitem3"/>
          <w:rFonts w:eastAsia="Times New Roman"/>
          <w:specVanish w:val="0"/>
        </w:rPr>
        <w:t xml:space="preserve">, </w:t>
      </w:r>
      <w:r>
        <w:rPr>
          <w:rStyle w:val="namegrp"/>
          <w:rFonts w:eastAsia="Times New Roman"/>
          <w:color w:val="8B0000"/>
          <w:specVanish w:val="0"/>
        </w:rPr>
        <w:t>Kasim R</w:t>
      </w:r>
      <w:r>
        <w:rPr>
          <w:rStyle w:val="bibitem3"/>
          <w:rFonts w:eastAsia="Times New Roman"/>
          <w:specVanish w:val="0"/>
        </w:rPr>
        <w:t xml:space="preserve">, </w:t>
      </w:r>
      <w:r>
        <w:rPr>
          <w:rStyle w:val="namegrp"/>
          <w:rFonts w:eastAsia="Times New Roman"/>
          <w:color w:val="8B0000"/>
          <w:specVanish w:val="0"/>
        </w:rPr>
        <w:t>Duman S</w:t>
      </w:r>
      <w:r>
        <w:rPr>
          <w:rStyle w:val="bibitem3"/>
          <w:rFonts w:eastAsia="Times New Roman"/>
          <w:specVanish w:val="0"/>
        </w:rPr>
        <w:t xml:space="preserve">. Late-onset Behçet's disease: demographic, clinical, and ocular features. </w:t>
      </w:r>
      <w:r>
        <w:rPr>
          <w:rStyle w:val="Emphasis"/>
          <w:rFonts w:eastAsia="Times New Roman"/>
          <w:color w:val="8B0000"/>
        </w:rPr>
        <w:t>Graefes Arch Clin Exp Ophthalmol</w:t>
      </w:r>
      <w:r>
        <w:rPr>
          <w:rStyle w:val="bibitem3"/>
          <w:rFonts w:eastAsia="Times New Roman"/>
          <w:specVanish w:val="0"/>
        </w:rPr>
        <w:t xml:space="preserve"> 2010;248(9):1325–1330.</w:t>
      </w:r>
      <w:r>
        <w:rPr>
          <w:rFonts w:eastAsia="Times New Roman"/>
        </w:rPr>
        <w:t xml:space="preserve"> </w:t>
      </w:r>
      <w:r>
        <w:rPr>
          <w:rStyle w:val="bold1"/>
          <w:rFonts w:eastAsia="Times New Roman"/>
          <w:color w:val="8B0000"/>
          <w:specVanish w:val="0"/>
        </w:rPr>
        <w:t>32</w:t>
      </w:r>
      <w:r>
        <w:rPr>
          <w:rStyle w:val="bibitem3"/>
          <w:rFonts w:eastAsia="Times New Roman"/>
          <w:specVanish w:val="0"/>
        </w:rPr>
        <w:t xml:space="preserve">. </w:t>
      </w:r>
      <w:r>
        <w:rPr>
          <w:rStyle w:val="namegrp"/>
          <w:rFonts w:eastAsia="Times New Roman"/>
          <w:color w:val="8B0000"/>
          <w:specVanish w:val="0"/>
        </w:rPr>
        <w:t>Kitaichi N</w:t>
      </w:r>
      <w:r>
        <w:rPr>
          <w:rStyle w:val="bibitem3"/>
          <w:rFonts w:eastAsia="Times New Roman"/>
          <w:specVanish w:val="0"/>
        </w:rPr>
        <w:t xml:space="preserve">, </w:t>
      </w:r>
      <w:r>
        <w:rPr>
          <w:rStyle w:val="namegrp"/>
          <w:rFonts w:eastAsia="Times New Roman"/>
          <w:color w:val="8B0000"/>
          <w:specVanish w:val="0"/>
        </w:rPr>
        <w:t>Miyazaki A</w:t>
      </w:r>
      <w:r>
        <w:rPr>
          <w:rStyle w:val="bibitem3"/>
          <w:rFonts w:eastAsia="Times New Roman"/>
          <w:specVanish w:val="0"/>
        </w:rPr>
        <w:t xml:space="preserve">, </w:t>
      </w:r>
      <w:r>
        <w:rPr>
          <w:rStyle w:val="namegrp"/>
          <w:rFonts w:eastAsia="Times New Roman"/>
          <w:color w:val="8B0000"/>
          <w:specVanish w:val="0"/>
        </w:rPr>
        <w:t>Iwata D</w:t>
      </w:r>
      <w:r>
        <w:rPr>
          <w:rStyle w:val="bibitem3"/>
          <w:rFonts w:eastAsia="Times New Roman"/>
          <w:specVanish w:val="0"/>
        </w:rPr>
        <w:t xml:space="preserve"> et al. Ocular features of Behçet's disease: an international collaborative study. </w:t>
      </w:r>
      <w:r>
        <w:rPr>
          <w:rStyle w:val="Emphasis"/>
          <w:rFonts w:eastAsia="Times New Roman"/>
          <w:color w:val="8B0000"/>
        </w:rPr>
        <w:t>Br J Ophthalmol</w:t>
      </w:r>
      <w:r>
        <w:rPr>
          <w:rStyle w:val="bibitem3"/>
          <w:rFonts w:eastAsia="Times New Roman"/>
          <w:specVanish w:val="0"/>
        </w:rPr>
        <w:t xml:space="preserve"> 2007;91(12): 1579–1582.</w:t>
      </w:r>
      <w:r>
        <w:rPr>
          <w:rFonts w:eastAsia="Times New Roman"/>
        </w:rPr>
        <w:t xml:space="preserve"> </w:t>
      </w:r>
      <w:r>
        <w:rPr>
          <w:rStyle w:val="bold1"/>
          <w:rFonts w:eastAsia="Times New Roman"/>
          <w:color w:val="8B0000"/>
          <w:specVanish w:val="0"/>
        </w:rPr>
        <w:t>33</w:t>
      </w:r>
      <w:r>
        <w:rPr>
          <w:rStyle w:val="bibitem3"/>
          <w:rFonts w:eastAsia="Times New Roman"/>
          <w:specVanish w:val="0"/>
        </w:rPr>
        <w:t xml:space="preserve">. </w:t>
      </w:r>
      <w:r>
        <w:rPr>
          <w:rStyle w:val="namegrp"/>
          <w:rFonts w:eastAsia="Times New Roman"/>
          <w:color w:val="8B0000"/>
          <w:specVanish w:val="0"/>
        </w:rPr>
        <w:t>Mendes D</w:t>
      </w:r>
      <w:r>
        <w:rPr>
          <w:rStyle w:val="bibitem3"/>
          <w:rFonts w:eastAsia="Times New Roman"/>
          <w:specVanish w:val="0"/>
        </w:rPr>
        <w:t xml:space="preserve">, </w:t>
      </w:r>
      <w:r>
        <w:rPr>
          <w:rStyle w:val="namegrp"/>
          <w:rFonts w:eastAsia="Times New Roman"/>
          <w:color w:val="8B0000"/>
          <w:specVanish w:val="0"/>
        </w:rPr>
        <w:t>Correia M</w:t>
      </w:r>
      <w:r>
        <w:rPr>
          <w:rStyle w:val="bibitem3"/>
          <w:rFonts w:eastAsia="Times New Roman"/>
          <w:specVanish w:val="0"/>
        </w:rPr>
        <w:t xml:space="preserve">, </w:t>
      </w:r>
      <w:r>
        <w:rPr>
          <w:rStyle w:val="namegrp"/>
          <w:rFonts w:eastAsia="Times New Roman"/>
          <w:color w:val="8B0000"/>
          <w:specVanish w:val="0"/>
        </w:rPr>
        <w:t>Barbedo M</w:t>
      </w:r>
      <w:r>
        <w:rPr>
          <w:rStyle w:val="bibitem3"/>
          <w:rFonts w:eastAsia="Times New Roman"/>
          <w:specVanish w:val="0"/>
        </w:rPr>
        <w:t xml:space="preserve"> et al. Behçet's disease—a contemporary review. </w:t>
      </w:r>
      <w:r>
        <w:rPr>
          <w:rStyle w:val="Emphasis"/>
          <w:rFonts w:eastAsia="Times New Roman"/>
          <w:color w:val="8B0000"/>
        </w:rPr>
        <w:t>J Autoimmun</w:t>
      </w:r>
      <w:r>
        <w:rPr>
          <w:rStyle w:val="bibitem3"/>
          <w:rFonts w:eastAsia="Times New Roman"/>
          <w:specVanish w:val="0"/>
        </w:rPr>
        <w:t xml:space="preserve"> 2009;32(3–4):178–188.</w:t>
      </w:r>
      <w:r>
        <w:rPr>
          <w:rFonts w:eastAsia="Times New Roman"/>
        </w:rPr>
        <w:t xml:space="preserve"> </w:t>
      </w:r>
      <w:r>
        <w:rPr>
          <w:rStyle w:val="bold1"/>
          <w:rFonts w:eastAsia="Times New Roman"/>
          <w:color w:val="8B0000"/>
          <w:specVanish w:val="0"/>
        </w:rPr>
        <w:t>34</w:t>
      </w:r>
      <w:r>
        <w:rPr>
          <w:rStyle w:val="bibitem3"/>
          <w:rFonts w:eastAsia="Times New Roman"/>
          <w:specVanish w:val="0"/>
        </w:rPr>
        <w:t xml:space="preserve">. </w:t>
      </w:r>
      <w:r>
        <w:rPr>
          <w:rStyle w:val="namegrp"/>
          <w:rFonts w:eastAsia="Times New Roman"/>
          <w:color w:val="8B0000"/>
          <w:specVanish w:val="0"/>
        </w:rPr>
        <w:t>Kump LI</w:t>
      </w:r>
      <w:r>
        <w:rPr>
          <w:rStyle w:val="bibitem3"/>
          <w:rFonts w:eastAsia="Times New Roman"/>
          <w:specVanish w:val="0"/>
        </w:rPr>
        <w:t xml:space="preserve">, </w:t>
      </w:r>
      <w:r>
        <w:rPr>
          <w:rStyle w:val="namegrp"/>
          <w:rFonts w:eastAsia="Times New Roman"/>
          <w:color w:val="8B0000"/>
          <w:specVanish w:val="0"/>
        </w:rPr>
        <w:t>Cervantes-Castañeda, RA</w:t>
      </w:r>
      <w:r>
        <w:rPr>
          <w:rStyle w:val="bibitem3"/>
          <w:rFonts w:eastAsia="Times New Roman"/>
          <w:specVanish w:val="0"/>
        </w:rPr>
        <w:t xml:space="preserve">, </w:t>
      </w:r>
      <w:r>
        <w:rPr>
          <w:rStyle w:val="namegrp"/>
          <w:rFonts w:eastAsia="Times New Roman"/>
          <w:color w:val="8B0000"/>
          <w:specVanish w:val="0"/>
        </w:rPr>
        <w:t>Androudi SN</w:t>
      </w:r>
      <w:r>
        <w:rPr>
          <w:rStyle w:val="bibitem3"/>
          <w:rFonts w:eastAsia="Times New Roman"/>
          <w:specVanish w:val="0"/>
        </w:rPr>
        <w:t xml:space="preserve">, </w:t>
      </w:r>
      <w:r>
        <w:rPr>
          <w:rStyle w:val="namegrp"/>
          <w:rFonts w:eastAsia="Times New Roman"/>
          <w:color w:val="8B0000"/>
          <w:specVanish w:val="0"/>
        </w:rPr>
        <w:t>Foster CS</w:t>
      </w:r>
      <w:r>
        <w:rPr>
          <w:rStyle w:val="bibitem3"/>
          <w:rFonts w:eastAsia="Times New Roman"/>
          <w:specVanish w:val="0"/>
        </w:rPr>
        <w:t xml:space="preserve">. Analysis of pediatric uveitis cases at a tertiary referral center. </w:t>
      </w:r>
      <w:r>
        <w:rPr>
          <w:rStyle w:val="Emphasis"/>
          <w:rFonts w:eastAsia="Times New Roman"/>
          <w:color w:val="8B0000"/>
        </w:rPr>
        <w:t>Ophthalmology</w:t>
      </w:r>
      <w:r>
        <w:rPr>
          <w:rStyle w:val="bibitem3"/>
          <w:rFonts w:eastAsia="Times New Roman"/>
          <w:specVanish w:val="0"/>
        </w:rPr>
        <w:t xml:space="preserve"> 2005;112(7):1287–1292.</w:t>
      </w:r>
      <w:r>
        <w:rPr>
          <w:rFonts w:eastAsia="Times New Roman"/>
        </w:rPr>
        <w:t xml:space="preserve"> </w:t>
      </w:r>
      <w:r>
        <w:rPr>
          <w:rStyle w:val="bold1"/>
          <w:rFonts w:eastAsia="Times New Roman"/>
          <w:color w:val="8B0000"/>
          <w:specVanish w:val="0"/>
        </w:rPr>
        <w:t>35</w:t>
      </w:r>
      <w:r>
        <w:rPr>
          <w:rStyle w:val="bibitem3"/>
          <w:rFonts w:eastAsia="Times New Roman"/>
          <w:specVanish w:val="0"/>
        </w:rPr>
        <w:t xml:space="preserve">. </w:t>
      </w:r>
      <w:r>
        <w:rPr>
          <w:rStyle w:val="namegrp"/>
          <w:rFonts w:eastAsia="Times New Roman"/>
          <w:color w:val="8B0000"/>
          <w:specVanish w:val="0"/>
        </w:rPr>
        <w:t>Cunningham Jr, ET</w:t>
      </w:r>
      <w:r>
        <w:rPr>
          <w:rStyle w:val="bibitem3"/>
          <w:rFonts w:eastAsia="Times New Roman"/>
          <w:specVanish w:val="0"/>
        </w:rPr>
        <w:t xml:space="preserve">, </w:t>
      </w:r>
      <w:r>
        <w:rPr>
          <w:rStyle w:val="namegrp"/>
          <w:rFonts w:eastAsia="Times New Roman"/>
          <w:color w:val="8B0000"/>
          <w:specVanish w:val="0"/>
        </w:rPr>
        <w:t>Suhler EB</w:t>
      </w:r>
      <w:r>
        <w:rPr>
          <w:rStyle w:val="bibitem3"/>
          <w:rFonts w:eastAsia="Times New Roman"/>
          <w:specVanish w:val="0"/>
        </w:rPr>
        <w:t xml:space="preserve">. Childhood uveitis—young patients, old problems, new perspectives. </w:t>
      </w:r>
      <w:r>
        <w:rPr>
          <w:rStyle w:val="Emphasis"/>
          <w:rFonts w:eastAsia="Times New Roman"/>
          <w:color w:val="8B0000"/>
        </w:rPr>
        <w:t>J AAPOS</w:t>
      </w:r>
      <w:r>
        <w:rPr>
          <w:rStyle w:val="bibitem3"/>
          <w:rFonts w:eastAsia="Times New Roman"/>
          <w:specVanish w:val="0"/>
        </w:rPr>
        <w:t xml:space="preserve"> 2008;12(6):537–538.</w:t>
      </w:r>
      <w:r>
        <w:rPr>
          <w:rFonts w:eastAsia="Times New Roman"/>
        </w:rPr>
        <w:t xml:space="preserve"> </w:t>
      </w:r>
      <w:r>
        <w:rPr>
          <w:rStyle w:val="bold1"/>
          <w:rFonts w:eastAsia="Times New Roman"/>
          <w:color w:val="8B0000"/>
          <w:specVanish w:val="0"/>
        </w:rPr>
        <w:t>36</w:t>
      </w:r>
      <w:r>
        <w:rPr>
          <w:rStyle w:val="bibitem3"/>
          <w:rFonts w:eastAsia="Times New Roman"/>
          <w:specVanish w:val="0"/>
        </w:rPr>
        <w:t xml:space="preserve">. </w:t>
      </w:r>
      <w:r>
        <w:rPr>
          <w:rStyle w:val="namegrp"/>
          <w:rFonts w:eastAsia="Times New Roman"/>
          <w:color w:val="8B0000"/>
          <w:specVanish w:val="0"/>
        </w:rPr>
        <w:t>Julian K</w:t>
      </w:r>
      <w:r>
        <w:rPr>
          <w:rStyle w:val="bibitem3"/>
          <w:rFonts w:eastAsia="Times New Roman"/>
          <w:specVanish w:val="0"/>
        </w:rPr>
        <w:t xml:space="preserve">, </w:t>
      </w:r>
      <w:r>
        <w:rPr>
          <w:rStyle w:val="namegrp"/>
          <w:rFonts w:eastAsia="Times New Roman"/>
          <w:color w:val="8B0000"/>
          <w:specVanish w:val="0"/>
        </w:rPr>
        <w:t>Terrada C</w:t>
      </w:r>
      <w:r>
        <w:rPr>
          <w:rStyle w:val="bibitem3"/>
          <w:rFonts w:eastAsia="Times New Roman"/>
          <w:specVanish w:val="0"/>
        </w:rPr>
        <w:t xml:space="preserve">, </w:t>
      </w:r>
      <w:r>
        <w:rPr>
          <w:rStyle w:val="namegrp"/>
          <w:rFonts w:eastAsia="Times New Roman"/>
          <w:color w:val="8B0000"/>
          <w:specVanish w:val="0"/>
        </w:rPr>
        <w:t>Quartier P</w:t>
      </w:r>
      <w:r>
        <w:rPr>
          <w:rStyle w:val="bibitem3"/>
          <w:rFonts w:eastAsia="Times New Roman"/>
          <w:specVanish w:val="0"/>
        </w:rPr>
        <w:t xml:space="preserve">, </w:t>
      </w:r>
      <w:r>
        <w:rPr>
          <w:rStyle w:val="namegrp"/>
          <w:rFonts w:eastAsia="Times New Roman"/>
          <w:color w:val="8B0000"/>
          <w:specVanish w:val="0"/>
        </w:rPr>
        <w:t>LeHoang P</w:t>
      </w:r>
      <w:r>
        <w:rPr>
          <w:rStyle w:val="bibitem3"/>
          <w:rFonts w:eastAsia="Times New Roman"/>
          <w:specVanish w:val="0"/>
        </w:rPr>
        <w:t xml:space="preserve">, </w:t>
      </w:r>
      <w:r>
        <w:rPr>
          <w:rStyle w:val="namegrp"/>
          <w:rFonts w:eastAsia="Times New Roman"/>
          <w:color w:val="8B0000"/>
          <w:specVanish w:val="0"/>
        </w:rPr>
        <w:t>Bodaghi B</w:t>
      </w:r>
      <w:r>
        <w:rPr>
          <w:rStyle w:val="bibitem3"/>
          <w:rFonts w:eastAsia="Times New Roman"/>
          <w:specVanish w:val="0"/>
        </w:rPr>
        <w:t xml:space="preserve">. Uveitis related to juvenile idiopathic arthritis: familial cases and possible genetic implication in the pathogenesis. </w:t>
      </w:r>
      <w:r>
        <w:rPr>
          <w:rStyle w:val="Emphasis"/>
          <w:rFonts w:eastAsia="Times New Roman"/>
          <w:color w:val="8B0000"/>
        </w:rPr>
        <w:t>Ocul Immunol Inflamm</w:t>
      </w:r>
      <w:r>
        <w:rPr>
          <w:rStyle w:val="bibitem3"/>
          <w:rFonts w:eastAsia="Times New Roman"/>
          <w:specVanish w:val="0"/>
        </w:rPr>
        <w:t xml:space="preserve"> 2010;18(3):172–177.</w:t>
      </w:r>
      <w:r>
        <w:rPr>
          <w:rFonts w:eastAsia="Times New Roman"/>
        </w:rPr>
        <w:t xml:space="preserve"> </w:t>
      </w:r>
      <w:r>
        <w:rPr>
          <w:rStyle w:val="bold1"/>
          <w:rFonts w:eastAsia="Times New Roman"/>
          <w:color w:val="8B0000"/>
          <w:specVanish w:val="0"/>
        </w:rPr>
        <w:t>37</w:t>
      </w:r>
      <w:r>
        <w:rPr>
          <w:rStyle w:val="bibitem3"/>
          <w:rFonts w:eastAsia="Times New Roman"/>
          <w:specVanish w:val="0"/>
        </w:rPr>
        <w:t xml:space="preserve">. </w:t>
      </w:r>
      <w:r>
        <w:rPr>
          <w:rStyle w:val="namegrp"/>
          <w:rFonts w:eastAsia="Times New Roman"/>
          <w:color w:val="8B0000"/>
          <w:specVanish w:val="0"/>
        </w:rPr>
        <w:t>Tynjala P</w:t>
      </w:r>
      <w:r>
        <w:rPr>
          <w:rStyle w:val="bibitem3"/>
          <w:rFonts w:eastAsia="Times New Roman"/>
          <w:specVanish w:val="0"/>
        </w:rPr>
        <w:t xml:space="preserve">, </w:t>
      </w:r>
      <w:r>
        <w:rPr>
          <w:rStyle w:val="namegrp"/>
          <w:rFonts w:eastAsia="Times New Roman"/>
          <w:color w:val="8B0000"/>
          <w:specVanish w:val="0"/>
        </w:rPr>
        <w:t>Lindahl P</w:t>
      </w:r>
      <w:r>
        <w:rPr>
          <w:rStyle w:val="bibitem3"/>
          <w:rFonts w:eastAsia="Times New Roman"/>
          <w:specVanish w:val="0"/>
        </w:rPr>
        <w:t xml:space="preserve">, </w:t>
      </w:r>
      <w:r>
        <w:rPr>
          <w:rStyle w:val="namegrp"/>
          <w:rFonts w:eastAsia="Times New Roman"/>
          <w:color w:val="8B0000"/>
          <w:specVanish w:val="0"/>
        </w:rPr>
        <w:t>Honkanen V</w:t>
      </w:r>
      <w:r>
        <w:rPr>
          <w:rStyle w:val="bibitem3"/>
          <w:rFonts w:eastAsia="Times New Roman"/>
          <w:specVanish w:val="0"/>
        </w:rPr>
        <w:t xml:space="preserve">, </w:t>
      </w:r>
      <w:r>
        <w:rPr>
          <w:rStyle w:val="namegrp"/>
          <w:rFonts w:eastAsia="Times New Roman"/>
          <w:color w:val="8B0000"/>
          <w:specVanish w:val="0"/>
        </w:rPr>
        <w:t>Lahdenne P</w:t>
      </w:r>
      <w:r>
        <w:rPr>
          <w:rStyle w:val="bibitem3"/>
          <w:rFonts w:eastAsia="Times New Roman"/>
          <w:specVanish w:val="0"/>
        </w:rPr>
        <w:t xml:space="preserve">, </w:t>
      </w:r>
      <w:r>
        <w:rPr>
          <w:rStyle w:val="namegrp"/>
          <w:rFonts w:eastAsia="Times New Roman"/>
          <w:color w:val="8B0000"/>
          <w:specVanish w:val="0"/>
        </w:rPr>
        <w:t>Kotaniemi K</w:t>
      </w:r>
      <w:r>
        <w:rPr>
          <w:rStyle w:val="bibitem3"/>
          <w:rFonts w:eastAsia="Times New Roman"/>
          <w:specVanish w:val="0"/>
        </w:rPr>
        <w:t xml:space="preserve">. Infliximab and etanercept in the treatment of chronic uveitis associated with refractory juvenile idiopathic arthritis. </w:t>
      </w:r>
      <w:r>
        <w:rPr>
          <w:rStyle w:val="Emphasis"/>
          <w:rFonts w:eastAsia="Times New Roman"/>
          <w:color w:val="8B0000"/>
        </w:rPr>
        <w:t>Ann Rheum Dis</w:t>
      </w:r>
      <w:r>
        <w:rPr>
          <w:rStyle w:val="bibitem3"/>
          <w:rFonts w:eastAsia="Times New Roman"/>
          <w:specVanish w:val="0"/>
        </w:rPr>
        <w:t xml:space="preserve"> 2007;66(4): 548–550.</w:t>
      </w:r>
      <w:r>
        <w:rPr>
          <w:rFonts w:eastAsia="Times New Roman"/>
        </w:rPr>
        <w:t xml:space="preserve"> </w:t>
      </w:r>
      <w:r>
        <w:rPr>
          <w:rStyle w:val="bold1"/>
          <w:rFonts w:eastAsia="Times New Roman"/>
          <w:color w:val="8B0000"/>
          <w:specVanish w:val="0"/>
        </w:rPr>
        <w:t>38</w:t>
      </w:r>
      <w:r>
        <w:rPr>
          <w:rStyle w:val="bibitem3"/>
          <w:rFonts w:eastAsia="Times New Roman"/>
          <w:specVanish w:val="0"/>
        </w:rPr>
        <w:t xml:space="preserve">. </w:t>
      </w:r>
      <w:r>
        <w:rPr>
          <w:rStyle w:val="namegrp"/>
          <w:rFonts w:eastAsia="Times New Roman"/>
          <w:color w:val="8B0000"/>
          <w:specVanish w:val="0"/>
        </w:rPr>
        <w:t>Suhler EB</w:t>
      </w:r>
      <w:r>
        <w:rPr>
          <w:rStyle w:val="bibitem3"/>
          <w:rFonts w:eastAsia="Times New Roman"/>
          <w:specVanish w:val="0"/>
        </w:rPr>
        <w:t xml:space="preserve">, </w:t>
      </w:r>
      <w:r>
        <w:rPr>
          <w:rStyle w:val="namegrp"/>
          <w:rFonts w:eastAsia="Times New Roman"/>
          <w:color w:val="8B0000"/>
          <w:specVanish w:val="0"/>
        </w:rPr>
        <w:t>Smith JR</w:t>
      </w:r>
      <w:r>
        <w:rPr>
          <w:rStyle w:val="bibitem3"/>
          <w:rFonts w:eastAsia="Times New Roman"/>
          <w:specVanish w:val="0"/>
        </w:rPr>
        <w:t xml:space="preserve">, </w:t>
      </w:r>
      <w:r>
        <w:rPr>
          <w:rStyle w:val="namegrp"/>
          <w:rFonts w:eastAsia="Times New Roman"/>
          <w:color w:val="8B0000"/>
          <w:specVanish w:val="0"/>
        </w:rPr>
        <w:t>Giles TR</w:t>
      </w:r>
      <w:r>
        <w:rPr>
          <w:rStyle w:val="bibitem3"/>
          <w:rFonts w:eastAsia="Times New Roman"/>
          <w:specVanish w:val="0"/>
        </w:rPr>
        <w:t xml:space="preserve"> et al. Infliximab therapy for refractory uveitis: 2-year results of a prospective trial. </w:t>
      </w:r>
      <w:r>
        <w:rPr>
          <w:rStyle w:val="Emphasis"/>
          <w:rFonts w:eastAsia="Times New Roman"/>
          <w:color w:val="8B0000"/>
        </w:rPr>
        <w:t>Arch Ophthalmol</w:t>
      </w:r>
      <w:r>
        <w:rPr>
          <w:rStyle w:val="bibitem3"/>
          <w:rFonts w:eastAsia="Times New Roman"/>
          <w:specVanish w:val="0"/>
        </w:rPr>
        <w:t xml:space="preserve"> 2009;127(6):819–822.</w:t>
      </w:r>
      <w:r>
        <w:rPr>
          <w:rFonts w:eastAsia="Times New Roman"/>
        </w:rPr>
        <w:t xml:space="preserve"> </w:t>
      </w:r>
      <w:r>
        <w:rPr>
          <w:rStyle w:val="bold1"/>
          <w:rFonts w:eastAsia="Times New Roman"/>
          <w:color w:val="8B0000"/>
          <w:specVanish w:val="0"/>
        </w:rPr>
        <w:t>39</w:t>
      </w:r>
      <w:r>
        <w:rPr>
          <w:rStyle w:val="bibitem3"/>
          <w:rFonts w:eastAsia="Times New Roman"/>
          <w:specVanish w:val="0"/>
        </w:rPr>
        <w:t xml:space="preserve">. </w:t>
      </w:r>
      <w:r>
        <w:rPr>
          <w:rStyle w:val="namegrp"/>
          <w:rFonts w:eastAsia="Times New Roman"/>
          <w:color w:val="8B0000"/>
          <w:specVanish w:val="0"/>
        </w:rPr>
        <w:t>Sugita S</w:t>
      </w:r>
      <w:r>
        <w:rPr>
          <w:rStyle w:val="bibitem3"/>
          <w:rFonts w:eastAsia="Times New Roman"/>
          <w:specVanish w:val="0"/>
        </w:rPr>
        <w:t xml:space="preserve">, </w:t>
      </w:r>
      <w:r>
        <w:rPr>
          <w:rStyle w:val="namegrp"/>
          <w:rFonts w:eastAsia="Times New Roman"/>
          <w:color w:val="8B0000"/>
          <w:specVanish w:val="0"/>
        </w:rPr>
        <w:t>Yamada Y</w:t>
      </w:r>
      <w:r>
        <w:rPr>
          <w:rStyle w:val="bibitem3"/>
          <w:rFonts w:eastAsia="Times New Roman"/>
          <w:specVanish w:val="0"/>
        </w:rPr>
        <w:t xml:space="preserve">, </w:t>
      </w:r>
      <w:r>
        <w:rPr>
          <w:rStyle w:val="namegrp"/>
          <w:rFonts w:eastAsia="Times New Roman"/>
          <w:color w:val="8B0000"/>
          <w:specVanish w:val="0"/>
        </w:rPr>
        <w:t>Mochizuki M</w:t>
      </w:r>
      <w:r>
        <w:rPr>
          <w:rStyle w:val="bibitem3"/>
          <w:rFonts w:eastAsia="Times New Roman"/>
          <w:specVanish w:val="0"/>
        </w:rPr>
        <w:t xml:space="preserve">. Relationship between serum infliximab levels and acute uveitis attacks in patients with Behcet disease. </w:t>
      </w:r>
      <w:r>
        <w:rPr>
          <w:rStyle w:val="Emphasis"/>
          <w:rFonts w:eastAsia="Times New Roman"/>
          <w:color w:val="8B0000"/>
        </w:rPr>
        <w:t>Br J Ophthalmol</w:t>
      </w:r>
      <w:r>
        <w:rPr>
          <w:rStyle w:val="bibitem3"/>
          <w:rFonts w:eastAsia="Times New Roman"/>
          <w:specVanish w:val="0"/>
        </w:rPr>
        <w:t xml:space="preserve"> 2011;95(4):549–552.</w:t>
      </w:r>
      <w:r>
        <w:rPr>
          <w:rFonts w:eastAsia="Times New Roman"/>
        </w:rPr>
        <w:t xml:space="preserve"> </w:t>
      </w:r>
      <w:r>
        <w:rPr>
          <w:rStyle w:val="bold1"/>
          <w:rFonts w:eastAsia="Times New Roman"/>
          <w:color w:val="8B0000"/>
          <w:specVanish w:val="0"/>
        </w:rPr>
        <w:t>40</w:t>
      </w:r>
      <w:r>
        <w:rPr>
          <w:rStyle w:val="bibitem3"/>
          <w:rFonts w:eastAsia="Times New Roman"/>
          <w:specVanish w:val="0"/>
        </w:rPr>
        <w:t xml:space="preserve">. </w:t>
      </w:r>
      <w:r>
        <w:rPr>
          <w:rStyle w:val="namegrp"/>
          <w:rFonts w:eastAsia="Times New Roman"/>
          <w:color w:val="8B0000"/>
          <w:specVanish w:val="0"/>
        </w:rPr>
        <w:t>Plskova J</w:t>
      </w:r>
      <w:r>
        <w:rPr>
          <w:rStyle w:val="bibitem3"/>
          <w:rFonts w:eastAsia="Times New Roman"/>
          <w:specVanish w:val="0"/>
        </w:rPr>
        <w:t xml:space="preserve">, </w:t>
      </w:r>
      <w:r>
        <w:rPr>
          <w:rStyle w:val="namegrp"/>
          <w:rFonts w:eastAsia="Times New Roman"/>
          <w:color w:val="8B0000"/>
          <w:specVanish w:val="0"/>
        </w:rPr>
        <w:t>Greiner K</w:t>
      </w:r>
      <w:r>
        <w:rPr>
          <w:rStyle w:val="bibitem3"/>
          <w:rFonts w:eastAsia="Times New Roman"/>
          <w:specVanish w:val="0"/>
        </w:rPr>
        <w:t xml:space="preserve">, </w:t>
      </w:r>
      <w:r>
        <w:rPr>
          <w:rStyle w:val="namegrp"/>
          <w:rFonts w:eastAsia="Times New Roman"/>
          <w:color w:val="8B0000"/>
          <w:specVanish w:val="0"/>
        </w:rPr>
        <w:t>Forrester JV</w:t>
      </w:r>
      <w:r>
        <w:rPr>
          <w:rStyle w:val="bibitem3"/>
          <w:rFonts w:eastAsia="Times New Roman"/>
          <w:specVanish w:val="0"/>
        </w:rPr>
        <w:t xml:space="preserve">. Interferon-alpha as an effective treatment for noninfectious posterior uveitis and panuveitis. </w:t>
      </w:r>
      <w:r>
        <w:rPr>
          <w:rStyle w:val="Emphasis"/>
          <w:rFonts w:eastAsia="Times New Roman"/>
          <w:color w:val="8B0000"/>
        </w:rPr>
        <w:t>Am J Ophthalmol</w:t>
      </w:r>
      <w:r>
        <w:rPr>
          <w:rStyle w:val="bibitem3"/>
          <w:rFonts w:eastAsia="Times New Roman"/>
          <w:specVanish w:val="0"/>
        </w:rPr>
        <w:t xml:space="preserve"> 2007;144(1):55–61.</w:t>
      </w:r>
      <w:r>
        <w:rPr>
          <w:rFonts w:eastAsia="Times New Roman"/>
        </w:rPr>
        <w:t xml:space="preserve"> </w:t>
      </w:r>
      <w:r>
        <w:rPr>
          <w:rStyle w:val="bold1"/>
          <w:rFonts w:eastAsia="Times New Roman"/>
          <w:color w:val="8B0000"/>
          <w:specVanish w:val="0"/>
        </w:rPr>
        <w:t>41</w:t>
      </w:r>
      <w:r>
        <w:rPr>
          <w:rStyle w:val="bibitem3"/>
          <w:rFonts w:eastAsia="Times New Roman"/>
          <w:specVanish w:val="0"/>
        </w:rPr>
        <w:t xml:space="preserve">. </w:t>
      </w:r>
      <w:r>
        <w:rPr>
          <w:rStyle w:val="namegrp"/>
          <w:rFonts w:eastAsia="Times New Roman"/>
          <w:color w:val="8B0000"/>
          <w:specVanish w:val="0"/>
        </w:rPr>
        <w:t>Onal S</w:t>
      </w:r>
      <w:r>
        <w:rPr>
          <w:rStyle w:val="bibitem3"/>
          <w:rFonts w:eastAsia="Times New Roman"/>
          <w:specVanish w:val="0"/>
        </w:rPr>
        <w:t xml:space="preserve">, </w:t>
      </w:r>
      <w:r>
        <w:rPr>
          <w:rStyle w:val="namegrp"/>
          <w:rFonts w:eastAsia="Times New Roman"/>
          <w:color w:val="8B0000"/>
          <w:specVanish w:val="0"/>
        </w:rPr>
        <w:t>Kazokoglu H</w:t>
      </w:r>
      <w:r>
        <w:rPr>
          <w:rStyle w:val="bibitem3"/>
          <w:rFonts w:eastAsia="Times New Roman"/>
          <w:specVanish w:val="0"/>
        </w:rPr>
        <w:t xml:space="preserve">, </w:t>
      </w:r>
      <w:r>
        <w:rPr>
          <w:rStyle w:val="namegrp"/>
          <w:rFonts w:eastAsia="Times New Roman"/>
          <w:color w:val="8B0000"/>
          <w:specVanish w:val="0"/>
        </w:rPr>
        <w:t>Koc A</w:t>
      </w:r>
      <w:r>
        <w:rPr>
          <w:rStyle w:val="bibitem3"/>
          <w:rFonts w:eastAsia="Times New Roman"/>
          <w:specVanish w:val="0"/>
        </w:rPr>
        <w:t xml:space="preserve"> et al. Low dose and dose escalating therapy of interferon alfa-2a in the treatment of refractory and sight-threatening Behçet's uveitis. </w:t>
      </w:r>
      <w:r>
        <w:rPr>
          <w:rStyle w:val="Emphasis"/>
          <w:rFonts w:eastAsia="Times New Roman"/>
          <w:color w:val="8B0000"/>
        </w:rPr>
        <w:t>Clin Exp Rheumatol</w:t>
      </w:r>
      <w:r>
        <w:rPr>
          <w:rStyle w:val="bibitem3"/>
          <w:rFonts w:eastAsia="Times New Roman"/>
          <w:specVanish w:val="0"/>
        </w:rPr>
        <w:t xml:space="preserve"> 2009;27(2 Suppl 53):S113–S114.</w:t>
      </w:r>
      <w:r>
        <w:rPr>
          <w:rFonts w:eastAsia="Times New Roman"/>
        </w:rPr>
        <w:t xml:space="preserve"> </w:t>
      </w:r>
      <w:r>
        <w:rPr>
          <w:rStyle w:val="bold1"/>
          <w:rFonts w:eastAsia="Times New Roman"/>
          <w:color w:val="8B0000"/>
          <w:specVanish w:val="0"/>
        </w:rPr>
        <w:t>42</w:t>
      </w:r>
      <w:r>
        <w:rPr>
          <w:rStyle w:val="bibitem3"/>
          <w:rFonts w:eastAsia="Times New Roman"/>
          <w:specVanish w:val="0"/>
        </w:rPr>
        <w:t xml:space="preserve">. </w:t>
      </w:r>
      <w:r>
        <w:rPr>
          <w:rStyle w:val="namegrp"/>
          <w:rFonts w:eastAsia="Times New Roman"/>
          <w:color w:val="8B0000"/>
          <w:specVanish w:val="0"/>
        </w:rPr>
        <w:t>Onal S</w:t>
      </w:r>
      <w:r>
        <w:rPr>
          <w:rStyle w:val="bibitem3"/>
          <w:rFonts w:eastAsia="Times New Roman"/>
          <w:specVanish w:val="0"/>
        </w:rPr>
        <w:t xml:space="preserve">, </w:t>
      </w:r>
      <w:r>
        <w:rPr>
          <w:rStyle w:val="namegrp"/>
          <w:rFonts w:eastAsia="Times New Roman"/>
          <w:color w:val="8B0000"/>
          <w:specVanish w:val="0"/>
        </w:rPr>
        <w:t>Kazokoglu H</w:t>
      </w:r>
      <w:r>
        <w:rPr>
          <w:rStyle w:val="bibitem3"/>
          <w:rFonts w:eastAsia="Times New Roman"/>
          <w:specVanish w:val="0"/>
        </w:rPr>
        <w:t xml:space="preserve">, </w:t>
      </w:r>
      <w:r>
        <w:rPr>
          <w:rStyle w:val="namegrp"/>
          <w:rFonts w:eastAsia="Times New Roman"/>
          <w:color w:val="8B0000"/>
          <w:specVanish w:val="0"/>
        </w:rPr>
        <w:t>Koc A</w:t>
      </w:r>
      <w:r>
        <w:rPr>
          <w:rStyle w:val="bibitem3"/>
          <w:rFonts w:eastAsia="Times New Roman"/>
          <w:specVanish w:val="0"/>
        </w:rPr>
        <w:t xml:space="preserve">, et, al.. Long-term efficacy and safety of low-dose and dose-escalating interferon alfa-2a therapy in refractory Behcet uveitis. </w:t>
      </w:r>
      <w:r>
        <w:rPr>
          <w:rStyle w:val="Emphasis"/>
          <w:rFonts w:eastAsia="Times New Roman"/>
          <w:color w:val="8B0000"/>
        </w:rPr>
        <w:t>Arch Ophthalmol</w:t>
      </w:r>
      <w:r>
        <w:rPr>
          <w:rStyle w:val="bibitem3"/>
          <w:rFonts w:eastAsia="Times New Roman"/>
          <w:specVanish w:val="0"/>
        </w:rPr>
        <w:t xml:space="preserve"> 2011;129(3):288–294.</w:t>
      </w:r>
      <w:r>
        <w:rPr>
          <w:rFonts w:eastAsia="Times New Roman"/>
        </w:rPr>
        <w:t xml:space="preserve"> </w:t>
      </w:r>
      <w:r>
        <w:rPr>
          <w:rStyle w:val="bold1"/>
          <w:rFonts w:eastAsia="Times New Roman"/>
          <w:color w:val="8B0000"/>
          <w:specVanish w:val="0"/>
        </w:rPr>
        <w:t>43</w:t>
      </w:r>
      <w:r>
        <w:rPr>
          <w:rStyle w:val="bibitem3"/>
          <w:rFonts w:eastAsia="Times New Roman"/>
          <w:specVanish w:val="0"/>
        </w:rPr>
        <w:t xml:space="preserve">. </w:t>
      </w:r>
      <w:r>
        <w:rPr>
          <w:rStyle w:val="namegrp"/>
          <w:rFonts w:eastAsia="Times New Roman"/>
          <w:color w:val="8B0000"/>
          <w:specVanish w:val="0"/>
        </w:rPr>
        <w:t>Wang F</w:t>
      </w:r>
      <w:r>
        <w:rPr>
          <w:rStyle w:val="bibitem3"/>
          <w:rFonts w:eastAsia="Times New Roman"/>
          <w:specVanish w:val="0"/>
        </w:rPr>
        <w:t xml:space="preserve">, </w:t>
      </w:r>
      <w:r>
        <w:rPr>
          <w:rStyle w:val="namegrp"/>
          <w:rFonts w:eastAsia="Times New Roman"/>
          <w:color w:val="8B0000"/>
          <w:specVanish w:val="0"/>
        </w:rPr>
        <w:t>Wang NS</w:t>
      </w:r>
      <w:r>
        <w:rPr>
          <w:rStyle w:val="bibitem3"/>
          <w:rFonts w:eastAsia="Times New Roman"/>
          <w:specVanish w:val="0"/>
        </w:rPr>
        <w:t xml:space="preserve">. Etanercept therapy-associated acute uveitis: a case report and literature review. </w:t>
      </w:r>
      <w:r>
        <w:rPr>
          <w:rStyle w:val="Emphasis"/>
          <w:rFonts w:eastAsia="Times New Roman"/>
          <w:color w:val="8B0000"/>
        </w:rPr>
        <w:t>Clin Exp Rheumatol</w:t>
      </w:r>
      <w:r>
        <w:rPr>
          <w:rStyle w:val="bibitem3"/>
          <w:rFonts w:eastAsia="Times New Roman"/>
          <w:specVanish w:val="0"/>
        </w:rPr>
        <w:t xml:space="preserve"> 2009;27(5):838–839.</w:t>
      </w:r>
      <w:r>
        <w:rPr>
          <w:rFonts w:eastAsia="Times New Roman"/>
        </w:rPr>
        <w:t xml:space="preserve"> </w:t>
      </w:r>
      <w:r>
        <w:rPr>
          <w:rStyle w:val="bold1"/>
          <w:rFonts w:eastAsia="Times New Roman"/>
          <w:color w:val="8B0000"/>
          <w:specVanish w:val="0"/>
        </w:rPr>
        <w:t>44</w:t>
      </w:r>
      <w:r>
        <w:rPr>
          <w:rStyle w:val="bibitem3"/>
          <w:rFonts w:eastAsia="Times New Roman"/>
          <w:specVanish w:val="0"/>
        </w:rPr>
        <w:t xml:space="preserve">. </w:t>
      </w:r>
      <w:r>
        <w:rPr>
          <w:rStyle w:val="namegrp"/>
          <w:rFonts w:eastAsia="Times New Roman"/>
          <w:color w:val="8B0000"/>
          <w:specVanish w:val="0"/>
        </w:rPr>
        <w:t>Tynjala P</w:t>
      </w:r>
      <w:r>
        <w:rPr>
          <w:rStyle w:val="bibitem3"/>
          <w:rFonts w:eastAsia="Times New Roman"/>
          <w:specVanish w:val="0"/>
        </w:rPr>
        <w:t xml:space="preserve">, </w:t>
      </w:r>
      <w:r>
        <w:rPr>
          <w:rStyle w:val="namegrp"/>
          <w:rFonts w:eastAsia="Times New Roman"/>
          <w:color w:val="8B0000"/>
          <w:specVanish w:val="0"/>
        </w:rPr>
        <w:t>Kotaniemi K</w:t>
      </w:r>
      <w:r>
        <w:rPr>
          <w:rStyle w:val="bibitem3"/>
          <w:rFonts w:eastAsia="Times New Roman"/>
          <w:specVanish w:val="0"/>
        </w:rPr>
        <w:t xml:space="preserve">, </w:t>
      </w:r>
      <w:r>
        <w:rPr>
          <w:rStyle w:val="namegrp"/>
          <w:rFonts w:eastAsia="Times New Roman"/>
          <w:color w:val="8B0000"/>
          <w:specVanish w:val="0"/>
        </w:rPr>
        <w:t>Lindahl P</w:t>
      </w:r>
      <w:r>
        <w:rPr>
          <w:rStyle w:val="bibitem3"/>
          <w:rFonts w:eastAsia="Times New Roman"/>
          <w:specVanish w:val="0"/>
        </w:rPr>
        <w:t xml:space="preserve">, et al. Adalimumab in juvenile idiopathic arthritis-associated chronic anterior uveitis. </w:t>
      </w:r>
      <w:r>
        <w:rPr>
          <w:rStyle w:val="Emphasis"/>
          <w:rFonts w:eastAsia="Times New Roman"/>
          <w:color w:val="8B0000"/>
        </w:rPr>
        <w:t>Rheumatology</w:t>
      </w:r>
      <w:r>
        <w:rPr>
          <w:rStyle w:val="bibitem3"/>
          <w:rFonts w:eastAsia="Times New Roman"/>
          <w:specVanish w:val="0"/>
        </w:rPr>
        <w:t xml:space="preserve"> 2008;47(3):339–344.</w:t>
      </w:r>
      <w:r>
        <w:rPr>
          <w:rFonts w:eastAsia="Times New Roman"/>
        </w:rPr>
        <w:t xml:space="preserve"> </w:t>
      </w:r>
      <w:r>
        <w:rPr>
          <w:rStyle w:val="bold1"/>
          <w:rFonts w:eastAsia="Times New Roman"/>
          <w:color w:val="8B0000"/>
          <w:specVanish w:val="0"/>
        </w:rPr>
        <w:t>45</w:t>
      </w:r>
      <w:r>
        <w:rPr>
          <w:rStyle w:val="bibitem3"/>
          <w:rFonts w:eastAsia="Times New Roman"/>
          <w:specVanish w:val="0"/>
        </w:rPr>
        <w:t xml:space="preserve">. </w:t>
      </w:r>
      <w:r>
        <w:rPr>
          <w:rStyle w:val="namegrp"/>
          <w:rFonts w:eastAsia="Times New Roman"/>
          <w:color w:val="8B0000"/>
          <w:specVanish w:val="0"/>
        </w:rPr>
        <w:t>Miserocchi E</w:t>
      </w:r>
      <w:r>
        <w:rPr>
          <w:rStyle w:val="bibitem3"/>
          <w:rFonts w:eastAsia="Times New Roman"/>
          <w:specVanish w:val="0"/>
        </w:rPr>
        <w:t xml:space="preserve">, </w:t>
      </w:r>
      <w:r>
        <w:rPr>
          <w:rStyle w:val="namegrp"/>
          <w:rFonts w:eastAsia="Times New Roman"/>
          <w:color w:val="8B0000"/>
          <w:specVanish w:val="0"/>
        </w:rPr>
        <w:t>Pontikaki I</w:t>
      </w:r>
      <w:r>
        <w:rPr>
          <w:rStyle w:val="bibitem3"/>
          <w:rFonts w:eastAsia="Times New Roman"/>
          <w:specVanish w:val="0"/>
        </w:rPr>
        <w:t xml:space="preserve">, </w:t>
      </w:r>
      <w:r>
        <w:rPr>
          <w:rStyle w:val="namegrp"/>
          <w:rFonts w:eastAsia="Times New Roman"/>
          <w:color w:val="8B0000"/>
          <w:specVanish w:val="0"/>
        </w:rPr>
        <w:t>Modorati G</w:t>
      </w:r>
      <w:r>
        <w:rPr>
          <w:rStyle w:val="bibitem3"/>
          <w:rFonts w:eastAsia="Times New Roman"/>
          <w:specVanish w:val="0"/>
        </w:rPr>
        <w:t xml:space="preserve"> et al. Rituximab for uveitis. </w:t>
      </w:r>
      <w:r>
        <w:rPr>
          <w:rStyle w:val="Emphasis"/>
          <w:rFonts w:eastAsia="Times New Roman"/>
          <w:color w:val="8B0000"/>
        </w:rPr>
        <w:t>Ophthalmology</w:t>
      </w:r>
      <w:r>
        <w:rPr>
          <w:rStyle w:val="bibitem3"/>
          <w:rFonts w:eastAsia="Times New Roman"/>
          <w:specVanish w:val="0"/>
        </w:rPr>
        <w:t xml:space="preserve"> 2011;118(1):223–224.</w:t>
      </w:r>
      <w:r>
        <w:rPr>
          <w:rFonts w:eastAsia="Times New Roman"/>
        </w:rPr>
        <w:t xml:space="preserve"> </w:t>
      </w:r>
      <w:r>
        <w:rPr>
          <w:rStyle w:val="bold1"/>
          <w:rFonts w:eastAsia="Times New Roman"/>
          <w:color w:val="8B0000"/>
          <w:specVanish w:val="0"/>
        </w:rPr>
        <w:t>46</w:t>
      </w:r>
      <w:r>
        <w:rPr>
          <w:rStyle w:val="bibitem3"/>
          <w:rFonts w:eastAsia="Times New Roman"/>
          <w:specVanish w:val="0"/>
        </w:rPr>
        <w:t xml:space="preserve">. </w:t>
      </w:r>
      <w:r>
        <w:rPr>
          <w:rStyle w:val="namegrp"/>
          <w:rFonts w:eastAsia="Times New Roman"/>
          <w:color w:val="8B0000"/>
          <w:specVanish w:val="0"/>
        </w:rPr>
        <w:t>Sen HN</w:t>
      </w:r>
      <w:r>
        <w:rPr>
          <w:rStyle w:val="bibitem3"/>
          <w:rFonts w:eastAsia="Times New Roman"/>
          <w:specVanish w:val="0"/>
        </w:rPr>
        <w:t xml:space="preserve">, </w:t>
      </w:r>
      <w:r>
        <w:rPr>
          <w:rStyle w:val="namegrp"/>
          <w:rFonts w:eastAsia="Times New Roman"/>
          <w:color w:val="8B0000"/>
          <w:specVanish w:val="0"/>
        </w:rPr>
        <w:t>Levy-Clarke, G</w:t>
      </w:r>
      <w:r>
        <w:rPr>
          <w:rStyle w:val="bibitem3"/>
          <w:rFonts w:eastAsia="Times New Roman"/>
          <w:specVanish w:val="0"/>
        </w:rPr>
        <w:t xml:space="preserve">, </w:t>
      </w:r>
      <w:r>
        <w:rPr>
          <w:rStyle w:val="namegrp"/>
          <w:rFonts w:eastAsia="Times New Roman"/>
          <w:color w:val="8B0000"/>
          <w:specVanish w:val="0"/>
        </w:rPr>
        <w:t>Faia LJ</w:t>
      </w:r>
      <w:r>
        <w:rPr>
          <w:rStyle w:val="bibitem3"/>
          <w:rFonts w:eastAsia="Times New Roman"/>
          <w:specVanish w:val="0"/>
        </w:rPr>
        <w:t xml:space="preserve"> et al. High-dose daclizumab for the treatment of juvenile idiopathic arthritis-associated active anterior uveitis. </w:t>
      </w:r>
      <w:r>
        <w:rPr>
          <w:rStyle w:val="Emphasis"/>
          <w:rFonts w:eastAsia="Times New Roman"/>
          <w:color w:val="8B0000"/>
        </w:rPr>
        <w:t>Am J Ophthalmol</w:t>
      </w:r>
      <w:r>
        <w:rPr>
          <w:rStyle w:val="bibitem3"/>
          <w:rFonts w:eastAsia="Times New Roman"/>
          <w:specVanish w:val="0"/>
        </w:rPr>
        <w:t xml:space="preserve"> 2009;148(5):696–703e1.</w:t>
      </w:r>
      <w:r>
        <w:rPr>
          <w:rFonts w:eastAsia="Times New Roman"/>
        </w:rPr>
        <w:t xml:space="preserve"> </w:t>
      </w:r>
      <w:r>
        <w:rPr>
          <w:rStyle w:val="bold1"/>
          <w:rFonts w:eastAsia="Times New Roman"/>
          <w:color w:val="8B0000"/>
          <w:specVanish w:val="0"/>
        </w:rPr>
        <w:t>47</w:t>
      </w:r>
      <w:r>
        <w:rPr>
          <w:rStyle w:val="bibitem3"/>
          <w:rFonts w:eastAsia="Times New Roman"/>
          <w:specVanish w:val="0"/>
        </w:rPr>
        <w:t xml:space="preserve">. </w:t>
      </w:r>
      <w:r>
        <w:rPr>
          <w:rStyle w:val="namegrp"/>
          <w:rFonts w:eastAsia="Times New Roman"/>
          <w:color w:val="8B0000"/>
          <w:specVanish w:val="0"/>
        </w:rPr>
        <w:t>Rosenbaum JT</w:t>
      </w:r>
      <w:r>
        <w:rPr>
          <w:rStyle w:val="bibitem3"/>
          <w:rFonts w:eastAsia="Times New Roman"/>
          <w:specVanish w:val="0"/>
        </w:rPr>
        <w:t xml:space="preserve">, </w:t>
      </w:r>
      <w:r>
        <w:rPr>
          <w:rStyle w:val="namegrp"/>
          <w:rFonts w:eastAsia="Times New Roman"/>
          <w:color w:val="8B0000"/>
          <w:specVanish w:val="0"/>
        </w:rPr>
        <w:t>George RK</w:t>
      </w:r>
      <w:r>
        <w:rPr>
          <w:rStyle w:val="bibitem3"/>
          <w:rFonts w:eastAsia="Times New Roman"/>
          <w:specVanish w:val="0"/>
        </w:rPr>
        <w:t xml:space="preserve">, </w:t>
      </w:r>
      <w:r>
        <w:rPr>
          <w:rStyle w:val="namegrp"/>
          <w:rFonts w:eastAsia="Times New Roman"/>
          <w:color w:val="8B0000"/>
          <w:specVanish w:val="0"/>
        </w:rPr>
        <w:t>Gordon C</w:t>
      </w:r>
      <w:r>
        <w:rPr>
          <w:rStyle w:val="bibitem3"/>
          <w:rFonts w:eastAsia="Times New Roman"/>
          <w:specVanish w:val="0"/>
        </w:rPr>
        <w:t xml:space="preserve">. The treatment of refractory uveitis with intravenous immunoglobulin. </w:t>
      </w:r>
      <w:r>
        <w:rPr>
          <w:rStyle w:val="Emphasis"/>
          <w:rFonts w:eastAsia="Times New Roman"/>
          <w:color w:val="8B0000"/>
        </w:rPr>
        <w:t>Am J Ophthalmol</w:t>
      </w:r>
      <w:r>
        <w:rPr>
          <w:rStyle w:val="bibitem3"/>
          <w:rFonts w:eastAsia="Times New Roman"/>
          <w:specVanish w:val="0"/>
        </w:rPr>
        <w:t xml:space="preserve"> 1999;127(5):545–549.</w:t>
      </w:r>
      <w:r>
        <w:rPr>
          <w:rFonts w:eastAsia="Times New Roman"/>
        </w:rPr>
        <w:t xml:space="preserve"> </w:t>
      </w:r>
      <w:r>
        <w:rPr>
          <w:rStyle w:val="bold1"/>
          <w:rFonts w:eastAsia="Times New Roman"/>
          <w:color w:val="8B0000"/>
          <w:specVanish w:val="0"/>
        </w:rPr>
        <w:t>48</w:t>
      </w:r>
      <w:r>
        <w:rPr>
          <w:rStyle w:val="bibitem3"/>
          <w:rFonts w:eastAsia="Times New Roman"/>
          <w:specVanish w:val="0"/>
        </w:rPr>
        <w:t xml:space="preserve">. </w:t>
      </w:r>
      <w:r>
        <w:rPr>
          <w:rStyle w:val="namegrp"/>
          <w:rFonts w:eastAsia="Times New Roman"/>
          <w:color w:val="8B0000"/>
          <w:specVanish w:val="0"/>
        </w:rPr>
        <w:t>Payne JF</w:t>
      </w:r>
      <w:r>
        <w:rPr>
          <w:rStyle w:val="bibitem3"/>
          <w:rFonts w:eastAsia="Times New Roman"/>
          <w:specVanish w:val="0"/>
        </w:rPr>
        <w:t xml:space="preserve">, </w:t>
      </w:r>
      <w:r>
        <w:rPr>
          <w:rStyle w:val="namegrp"/>
          <w:rFonts w:eastAsia="Times New Roman"/>
          <w:color w:val="8B0000"/>
          <w:specVanish w:val="0"/>
        </w:rPr>
        <w:t>Hubbard GB</w:t>
      </w:r>
      <w:r>
        <w:rPr>
          <w:rStyle w:val="bibitem3"/>
          <w:rFonts w:eastAsia="Times New Roman"/>
          <w:specVanish w:val="0"/>
        </w:rPr>
        <w:t xml:space="preserve"> 3rd, </w:t>
      </w:r>
      <w:r>
        <w:rPr>
          <w:rStyle w:val="namegrp"/>
          <w:rFonts w:eastAsia="Times New Roman"/>
          <w:color w:val="8B0000"/>
          <w:specVanish w:val="0"/>
        </w:rPr>
        <w:t>Aaberg TM</w:t>
      </w:r>
      <w:r>
        <w:rPr>
          <w:rStyle w:val="bibitem3"/>
          <w:rFonts w:eastAsia="Times New Roman"/>
          <w:specVanish w:val="0"/>
        </w:rPr>
        <w:t xml:space="preserve"> Sr, </w:t>
      </w:r>
      <w:r>
        <w:rPr>
          <w:rStyle w:val="namegrp"/>
          <w:rFonts w:eastAsia="Times New Roman"/>
          <w:color w:val="8B0000"/>
          <w:specVanish w:val="0"/>
        </w:rPr>
        <w:t>Yan J</w:t>
      </w:r>
      <w:r>
        <w:rPr>
          <w:rStyle w:val="bibitem3"/>
          <w:rFonts w:eastAsia="Times New Roman"/>
          <w:specVanish w:val="0"/>
        </w:rPr>
        <w:t xml:space="preserve">. Clinical characteristics of hydroxychloroquine retinopathy. </w:t>
      </w:r>
      <w:r>
        <w:rPr>
          <w:rStyle w:val="Emphasis"/>
          <w:rFonts w:eastAsia="Times New Roman"/>
          <w:color w:val="8B0000"/>
        </w:rPr>
        <w:t>Br J Ophthalmol</w:t>
      </w:r>
      <w:r>
        <w:rPr>
          <w:rStyle w:val="bibitem3"/>
          <w:rFonts w:eastAsia="Times New Roman"/>
          <w:specVanish w:val="0"/>
        </w:rPr>
        <w:t>. 2011;95(2):245–250.</w:t>
      </w:r>
      <w:r>
        <w:rPr>
          <w:rFonts w:eastAsia="Times New Roman"/>
        </w:rPr>
        <w:t xml:space="preserve"> </w:t>
      </w:r>
      <w:r>
        <w:rPr>
          <w:rStyle w:val="bold1"/>
          <w:rFonts w:eastAsia="Times New Roman"/>
          <w:color w:val="8B0000"/>
          <w:specVanish w:val="0"/>
        </w:rPr>
        <w:t>49</w:t>
      </w:r>
      <w:r>
        <w:rPr>
          <w:rStyle w:val="bibitem3"/>
          <w:rFonts w:eastAsia="Times New Roman"/>
          <w:specVanish w:val="0"/>
        </w:rPr>
        <w:t xml:space="preserve">. </w:t>
      </w:r>
      <w:r>
        <w:rPr>
          <w:rStyle w:val="namegrp"/>
          <w:rFonts w:eastAsia="Times New Roman"/>
          <w:color w:val="8B0000"/>
          <w:specVanish w:val="0"/>
        </w:rPr>
        <w:t>Semmer AE</w:t>
      </w:r>
      <w:r>
        <w:rPr>
          <w:rStyle w:val="bibitem3"/>
          <w:rFonts w:eastAsia="Times New Roman"/>
          <w:specVanish w:val="0"/>
        </w:rPr>
        <w:t xml:space="preserve">, </w:t>
      </w:r>
      <w:r>
        <w:rPr>
          <w:rStyle w:val="namegrp"/>
          <w:rFonts w:eastAsia="Times New Roman"/>
          <w:color w:val="8B0000"/>
          <w:specVanish w:val="0"/>
        </w:rPr>
        <w:t>Lee MS</w:t>
      </w:r>
      <w:r>
        <w:rPr>
          <w:rStyle w:val="bibitem3"/>
          <w:rFonts w:eastAsia="Times New Roman"/>
          <w:specVanish w:val="0"/>
        </w:rPr>
        <w:t xml:space="preserve">, </w:t>
      </w:r>
      <w:r>
        <w:rPr>
          <w:rStyle w:val="namegrp"/>
          <w:rFonts w:eastAsia="Times New Roman"/>
          <w:color w:val="8B0000"/>
          <w:specVanish w:val="0"/>
        </w:rPr>
        <w:t>Harrison AR</w:t>
      </w:r>
      <w:r>
        <w:rPr>
          <w:rStyle w:val="bibitem3"/>
          <w:rFonts w:eastAsia="Times New Roman"/>
          <w:specVanish w:val="0"/>
        </w:rPr>
        <w:t xml:space="preserve">, </w:t>
      </w:r>
      <w:r>
        <w:rPr>
          <w:rStyle w:val="namegrp"/>
          <w:rFonts w:eastAsia="Times New Roman"/>
          <w:color w:val="8B0000"/>
          <w:specVanish w:val="0"/>
        </w:rPr>
        <w:t>Olsen TW</w:t>
      </w:r>
      <w:r>
        <w:rPr>
          <w:rStyle w:val="bibitem3"/>
          <w:rFonts w:eastAsia="Times New Roman"/>
          <w:specVanish w:val="0"/>
        </w:rPr>
        <w:t xml:space="preserve">. Hydroxychloroquine retinopathy screening. </w:t>
      </w:r>
      <w:r>
        <w:rPr>
          <w:rStyle w:val="Emphasis"/>
          <w:rFonts w:eastAsia="Times New Roman"/>
          <w:color w:val="8B0000"/>
        </w:rPr>
        <w:t>Br J Ophthalmol</w:t>
      </w:r>
      <w:r>
        <w:rPr>
          <w:rStyle w:val="bibitem3"/>
          <w:rFonts w:eastAsia="Times New Roman"/>
          <w:specVanish w:val="0"/>
        </w:rPr>
        <w:t>. 2008;92(12):1653–1655.</w:t>
      </w:r>
      <w:r>
        <w:rPr>
          <w:rFonts w:eastAsia="Times New Roman"/>
        </w:rPr>
        <w:t xml:space="preserve"> </w:t>
      </w:r>
      <w:r>
        <w:rPr>
          <w:rStyle w:val="bold1"/>
          <w:rFonts w:eastAsia="Times New Roman"/>
          <w:color w:val="8B0000"/>
          <w:specVanish w:val="0"/>
        </w:rPr>
        <w:t>50</w:t>
      </w:r>
      <w:r>
        <w:rPr>
          <w:rStyle w:val="bibitem3"/>
          <w:rFonts w:eastAsia="Times New Roman"/>
          <w:specVanish w:val="0"/>
        </w:rPr>
        <w:t xml:space="preserve">. </w:t>
      </w:r>
      <w:r>
        <w:rPr>
          <w:rStyle w:val="namegrp"/>
          <w:rFonts w:eastAsia="Times New Roman"/>
          <w:color w:val="8B0000"/>
          <w:specVanish w:val="0"/>
        </w:rPr>
        <w:t>Royal College of Ophthalmologists</w:t>
      </w:r>
      <w:r>
        <w:rPr>
          <w:rStyle w:val="bibitem3"/>
          <w:rFonts w:eastAsia="Times New Roman"/>
          <w:specVanish w:val="0"/>
        </w:rPr>
        <w:t xml:space="preserve">. </w:t>
      </w:r>
      <w:r>
        <w:rPr>
          <w:rStyle w:val="Emphasis"/>
          <w:rFonts w:eastAsia="Times New Roman"/>
          <w:color w:val="8B0000"/>
        </w:rPr>
        <w:t>Hydroxychloroquine and ocular toxicity: recommendations on screening</w:t>
      </w:r>
      <w:r>
        <w:rPr>
          <w:rStyle w:val="bibitem3"/>
          <w:rFonts w:eastAsia="Times New Roman"/>
          <w:specVanish w:val="0"/>
        </w:rPr>
        <w:t xml:space="preserve">. Royal College of Ophthalmologists, London, 2009. Available from: </w:t>
      </w:r>
      <w:hyperlink r:id="rId13" w:tgtFrame="weburl" w:history="1">
        <w:r>
          <w:rPr>
            <w:rStyle w:val="Hyperlink"/>
            <w:rFonts w:eastAsia="Times New Roman"/>
          </w:rPr>
          <w:t>www.rcophth.ac.uk</w:t>
        </w:r>
      </w:hyperlink>
      <w:r>
        <w:rPr>
          <w:rFonts w:eastAsia="Times New Roman"/>
        </w:rPr>
        <w:t xml:space="preserve"> </w:t>
      </w:r>
      <w:r>
        <w:rPr>
          <w:rStyle w:val="bold1"/>
          <w:rFonts w:eastAsia="Times New Roman"/>
          <w:color w:val="8B0000"/>
          <w:specVanish w:val="0"/>
        </w:rPr>
        <w:t>50</w:t>
      </w:r>
      <w:r>
        <w:rPr>
          <w:rStyle w:val="bibitem3"/>
          <w:rFonts w:eastAsia="Times New Roman"/>
          <w:specVanish w:val="0"/>
        </w:rPr>
        <w:t xml:space="preserve">. </w:t>
      </w:r>
      <w:r>
        <w:rPr>
          <w:rStyle w:val="namegrp"/>
          <w:rFonts w:eastAsia="Times New Roman"/>
          <w:color w:val="8B0000"/>
          <w:specVanish w:val="0"/>
        </w:rPr>
        <w:t>Carnahan MC</w:t>
      </w:r>
      <w:r>
        <w:rPr>
          <w:rStyle w:val="bibitem3"/>
          <w:rFonts w:eastAsia="Times New Roman"/>
          <w:specVanish w:val="0"/>
        </w:rPr>
        <w:t xml:space="preserve">, </w:t>
      </w:r>
      <w:r>
        <w:rPr>
          <w:rStyle w:val="namegrp"/>
          <w:rFonts w:eastAsia="Times New Roman"/>
          <w:color w:val="8B0000"/>
          <w:specVanish w:val="0"/>
        </w:rPr>
        <w:t>Goldstein DA</w:t>
      </w:r>
      <w:r>
        <w:rPr>
          <w:rStyle w:val="bibitem3"/>
          <w:rFonts w:eastAsia="Times New Roman"/>
          <w:specVanish w:val="0"/>
        </w:rPr>
        <w:t xml:space="preserve">. Ocular complications of topical, peri-ocular, and systemic corticosteroids. </w:t>
      </w:r>
      <w:r>
        <w:rPr>
          <w:rStyle w:val="Emphasis"/>
          <w:rFonts w:eastAsia="Times New Roman"/>
          <w:color w:val="8B0000"/>
        </w:rPr>
        <w:t>Curr Opin Ophthalmol</w:t>
      </w:r>
      <w:r>
        <w:rPr>
          <w:rStyle w:val="bibitem3"/>
          <w:rFonts w:eastAsia="Times New Roman"/>
          <w:specVanish w:val="0"/>
        </w:rPr>
        <w:t xml:space="preserve"> 2000;11(6):478–483.</w:t>
      </w:r>
      <w:r>
        <w:rPr>
          <w:rFonts w:eastAsia="Times New Roman"/>
        </w:rPr>
        <w:t xml:space="preserve"> </w:t>
      </w:r>
    </w:p>
    <w:sectPr w:rsidR="003E3C8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ourier New">
    <w:panose1 w:val="00000000000000000000"/>
    <w:charset w:val="4D"/>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70"/>
  <w:trackRevisions/>
  <w:defaultTabStop w:val="720"/>
  <w:noPunctuationKerning/>
  <w:characterSpacingControl w:val="doNotCompress"/>
  <w:compat>
    <w:doNotSnapToGridInCell/>
    <w:doNotWrapTextWithPunct/>
    <w:doNotUseEastAsianBreakRules/>
    <w:growAutofit/>
    <w:compatSetting w:name="compatibilityMode" w:uri="http://schemas.microsoft.com/office/word" w:val="14"/>
  </w:compat>
  <w:rsids>
    <w:rsidRoot w:val="004A016C"/>
    <w:rsid w:val="003E3C89"/>
    <w:rsid w:val="004A016C"/>
    <w:rsid w:val="009873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before="100" w:beforeAutospacing="1" w:after="100" w:afterAutospacing="1"/>
    </w:pPr>
    <w:rPr>
      <w:rFonts w:eastAsiaTheme="minorEastAsia"/>
      <w:sz w:val="24"/>
      <w:szCs w:val="24"/>
    </w:rPr>
  </w:style>
  <w:style w:type="paragraph" w:styleId="Heading1">
    <w:name w:val="heading 1"/>
    <w:basedOn w:val="Normal"/>
    <w:link w:val="Heading1Char"/>
    <w:uiPriority w:val="9"/>
    <w:qFormat/>
    <w:pPr>
      <w:outlineLvl w:val="0"/>
    </w:pPr>
    <w:rPr>
      <w:b/>
      <w:bCs/>
      <w:kern w:val="36"/>
      <w:sz w:val="48"/>
      <w:szCs w:val="48"/>
    </w:rPr>
  </w:style>
  <w:style w:type="paragraph" w:styleId="Heading2">
    <w:name w:val="heading 2"/>
    <w:basedOn w:val="Normal"/>
    <w:link w:val="Heading2Char"/>
    <w:uiPriority w:val="9"/>
    <w:qFormat/>
    <w:pPr>
      <w:outlineLvl w:val="1"/>
    </w:pPr>
    <w:rPr>
      <w:b/>
      <w:bCs/>
      <w:sz w:val="36"/>
      <w:szCs w:val="36"/>
    </w:rPr>
  </w:style>
  <w:style w:type="paragraph" w:styleId="Heading3">
    <w:name w:val="heading 3"/>
    <w:basedOn w:val="Normal"/>
    <w:link w:val="Heading3Char"/>
    <w:uiPriority w:val="9"/>
    <w:qFormat/>
    <w:pPr>
      <w:outlineLvl w:val="2"/>
    </w:pPr>
    <w:rPr>
      <w:b/>
      <w:bCs/>
      <w:sz w:val="27"/>
      <w:szCs w:val="27"/>
    </w:rPr>
  </w:style>
  <w:style w:type="paragraph" w:styleId="Heading4">
    <w:name w:val="heading 4"/>
    <w:basedOn w:val="Normal"/>
    <w:link w:val="Heading4Char"/>
    <w:uiPriority w:val="9"/>
    <w:qFormat/>
    <w:pPr>
      <w:outlineLvl w:val="3"/>
    </w:pPr>
    <w:rPr>
      <w:b/>
      <w:bCs/>
    </w:rPr>
  </w:style>
  <w:style w:type="paragraph" w:styleId="Heading5">
    <w:name w:val="heading 5"/>
    <w:basedOn w:val="Normal"/>
    <w:link w:val="Heading5Char"/>
    <w:uiPriority w:val="9"/>
    <w:qFormat/>
    <w:pPr>
      <w:outlineLvl w:val="4"/>
    </w:pPr>
    <w:rPr>
      <w:b/>
      <w:bCs/>
      <w:sz w:val="20"/>
      <w:szCs w:val="20"/>
    </w:rPr>
  </w:style>
  <w:style w:type="paragraph" w:styleId="Heading6">
    <w:name w:val="heading 6"/>
    <w:basedOn w:val="Normal"/>
    <w:link w:val="Heading6Char"/>
    <w:uiPriority w:val="9"/>
    <w:qFormat/>
    <w:pPr>
      <w:outlineLvl w:val="5"/>
    </w:pPr>
    <w:rPr>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Pr>
      <w:strike w:val="0"/>
      <w:dstrike w:val="0"/>
      <w:color w:val="0000FF"/>
      <w:u w:val="none"/>
      <w:effect w:val="none"/>
    </w:rPr>
  </w:style>
  <w:style w:type="character" w:styleId="FollowedHyperlink">
    <w:name w:val="FollowedHyperlink"/>
    <w:basedOn w:val="DefaultParagraphFont"/>
    <w:uiPriority w:val="99"/>
    <w:semiHidden/>
    <w:unhideWhenUsed/>
    <w:rPr>
      <w:strike w:val="0"/>
      <w:dstrike w:val="0"/>
      <w:color w:val="800080"/>
      <w:u w:val="none"/>
      <w:effect w:val="none"/>
    </w:rPr>
  </w:style>
  <w:style w:type="character" w:styleId="Emphasis">
    <w:name w:val="Emphasis"/>
    <w:basedOn w:val="DefaultParagraphFont"/>
    <w:uiPriority w:val="20"/>
    <w:qFormat/>
    <w:rPr>
      <w:i/>
      <w:iCs/>
    </w:rPr>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243F60" w:themeColor="accent1" w:themeShade="7F"/>
      <w:sz w:val="24"/>
      <w:szCs w:val="24"/>
    </w:rPr>
  </w:style>
  <w:style w:type="character" w:styleId="Strong">
    <w:name w:val="Strong"/>
    <w:basedOn w:val="DefaultParagraphFont"/>
    <w:uiPriority w:val="22"/>
    <w:qFormat/>
    <w:rPr>
      <w:b/>
      <w:bCs/>
    </w:rPr>
  </w:style>
  <w:style w:type="paragraph" w:styleId="NormalWeb">
    <w:name w:val="Normal (Web)"/>
    <w:basedOn w:val="Normal"/>
    <w:uiPriority w:val="99"/>
    <w:semiHidden/>
    <w:unhideWhenUsed/>
  </w:style>
  <w:style w:type="paragraph" w:customStyle="1" w:styleId="e-epil">
    <w:name w:val="e-epil"/>
    <w:basedOn w:val="Normal"/>
    <w:pPr>
      <w:spacing w:before="480" w:beforeAutospacing="0" w:after="480" w:afterAutospacing="0"/>
      <w:ind w:left="480" w:right="480"/>
    </w:pPr>
  </w:style>
  <w:style w:type="paragraph" w:customStyle="1" w:styleId="structural">
    <w:name w:val="structural"/>
    <w:basedOn w:val="Normal"/>
    <w:pPr>
      <w:pBdr>
        <w:top w:val="single" w:sz="6" w:space="2" w:color="926537"/>
        <w:left w:val="single" w:sz="6" w:space="2" w:color="926537"/>
        <w:bottom w:val="single" w:sz="6" w:space="2" w:color="926537"/>
        <w:right w:val="single" w:sz="6" w:space="2" w:color="926537"/>
      </w:pBdr>
      <w:shd w:val="clear" w:color="auto" w:fill="F0E68C"/>
    </w:pPr>
  </w:style>
  <w:style w:type="paragraph" w:customStyle="1" w:styleId="structure-label">
    <w:name w:val="structure-label"/>
    <w:basedOn w:val="Normal"/>
    <w:pPr>
      <w:pBdr>
        <w:right w:val="dotted" w:sz="6" w:space="0" w:color="926537"/>
      </w:pBdr>
      <w:shd w:val="clear" w:color="auto" w:fill="FCCFA2"/>
      <w:spacing w:before="120" w:beforeAutospacing="0" w:after="120" w:afterAutospacing="0"/>
      <w:ind w:left="120" w:right="120"/>
    </w:pPr>
    <w:rPr>
      <w:color w:val="5C350D"/>
    </w:rPr>
  </w:style>
  <w:style w:type="paragraph" w:customStyle="1" w:styleId="block">
    <w:name w:val="block"/>
    <w:basedOn w:val="Normal"/>
  </w:style>
  <w:style w:type="paragraph" w:customStyle="1" w:styleId="inline">
    <w:name w:val="inline"/>
    <w:basedOn w:val="Normal"/>
  </w:style>
  <w:style w:type="paragraph" w:customStyle="1" w:styleId="roleinline">
    <w:name w:val="role_inline"/>
    <w:basedOn w:val="Normal"/>
  </w:style>
  <w:style w:type="paragraph" w:customStyle="1" w:styleId="displayprint">
    <w:name w:val="display_print"/>
    <w:basedOn w:val="Normal"/>
    <w:pPr>
      <w:pBdr>
        <w:top w:val="dotted" w:sz="6" w:space="0" w:color="AAAAAA"/>
        <w:left w:val="dotted" w:sz="6" w:space="0" w:color="AAAAAA"/>
        <w:bottom w:val="dotted" w:sz="6" w:space="0" w:color="AAAAAA"/>
        <w:right w:val="dotted" w:sz="6" w:space="0" w:color="AAAAAA"/>
      </w:pBdr>
      <w:shd w:val="clear" w:color="auto" w:fill="EEEEEE"/>
    </w:pPr>
    <w:rPr>
      <w:color w:val="888888"/>
    </w:rPr>
  </w:style>
  <w:style w:type="paragraph" w:customStyle="1" w:styleId="displayonline">
    <w:name w:val="display_online"/>
    <w:basedOn w:val="Normal"/>
    <w:pPr>
      <w:pBdr>
        <w:top w:val="dotted" w:sz="6" w:space="0" w:color="AAAAAA"/>
        <w:left w:val="dotted" w:sz="6" w:space="0" w:color="AAAAAA"/>
        <w:bottom w:val="dotted" w:sz="6" w:space="0" w:color="AAAAAA"/>
        <w:right w:val="dotted" w:sz="6" w:space="0" w:color="AAAAAA"/>
      </w:pBdr>
      <w:shd w:val="clear" w:color="auto" w:fill="EEEEEE"/>
    </w:pPr>
    <w:rPr>
      <w:color w:val="888888"/>
    </w:rPr>
  </w:style>
  <w:style w:type="paragraph" w:customStyle="1" w:styleId="notsearchable">
    <w:name w:val="notsearchable"/>
    <w:basedOn w:val="Normal"/>
    <w:pPr>
      <w:pBdr>
        <w:top w:val="dotted" w:sz="6" w:space="0" w:color="AAAAAA"/>
        <w:left w:val="dotted" w:sz="6" w:space="0" w:color="AAAAAA"/>
        <w:bottom w:val="dotted" w:sz="6" w:space="0" w:color="AAAAAA"/>
        <w:right w:val="dotted" w:sz="6" w:space="0" w:color="AAAAAA"/>
      </w:pBdr>
      <w:shd w:val="clear" w:color="auto" w:fill="EEEEEE"/>
    </w:pPr>
    <w:rPr>
      <w:color w:val="888888"/>
    </w:rPr>
  </w:style>
  <w:style w:type="paragraph" w:customStyle="1" w:styleId="collapsible">
    <w:name w:val="collapsible"/>
    <w:basedOn w:val="Normal"/>
    <w:pPr>
      <w:pBdr>
        <w:top w:val="dotted" w:sz="6" w:space="0" w:color="AAAAAA"/>
        <w:left w:val="dotted" w:sz="6" w:space="0" w:color="AAAAAA"/>
        <w:bottom w:val="dotted" w:sz="6" w:space="0" w:color="AAAAAA"/>
        <w:right w:val="dotted" w:sz="6" w:space="0" w:color="AAAAAA"/>
      </w:pBdr>
      <w:shd w:val="clear" w:color="auto" w:fill="EEEEEE"/>
    </w:pPr>
    <w:rPr>
      <w:color w:val="444444"/>
    </w:rPr>
  </w:style>
  <w:style w:type="paragraph" w:customStyle="1" w:styleId="ischunked">
    <w:name w:val="ischunked"/>
    <w:basedOn w:val="Normal"/>
    <w:pPr>
      <w:pBdr>
        <w:top w:val="dashed" w:sz="12" w:space="0" w:color="7401DF"/>
        <w:left w:val="dashed" w:sz="12" w:space="0" w:color="7401DF"/>
        <w:bottom w:val="dashed" w:sz="12" w:space="0" w:color="7401DF"/>
        <w:right w:val="dashed" w:sz="12" w:space="0" w:color="7401DF"/>
      </w:pBdr>
      <w:spacing w:before="45" w:beforeAutospacing="0" w:after="45" w:afterAutospacing="0"/>
      <w:ind w:left="45" w:right="45"/>
    </w:pPr>
  </w:style>
  <w:style w:type="paragraph" w:customStyle="1" w:styleId="ischunkedlabel">
    <w:name w:val="ischunkedlabel"/>
    <w:basedOn w:val="Normal"/>
    <w:rPr>
      <w:b/>
      <w:bCs/>
      <w:color w:val="D0A9F5"/>
    </w:rPr>
  </w:style>
  <w:style w:type="paragraph" w:customStyle="1" w:styleId="paralleltext">
    <w:name w:val="paralleltext"/>
    <w:basedOn w:val="Normal"/>
    <w:pPr>
      <w:pBdr>
        <w:left w:val="single" w:sz="12" w:space="0" w:color="00AAAA"/>
      </w:pBdr>
      <w:shd w:val="clear" w:color="auto" w:fill="FAFAFF"/>
    </w:pPr>
  </w:style>
  <w:style w:type="paragraph" w:customStyle="1" w:styleId="paralleltext-left">
    <w:name w:val="paralleltext-left"/>
    <w:basedOn w:val="Normal"/>
    <w:pPr>
      <w:pBdr>
        <w:right w:val="single" w:sz="12" w:space="0" w:color="00AAAA"/>
      </w:pBdr>
      <w:ind w:right="75"/>
    </w:pPr>
  </w:style>
  <w:style w:type="paragraph" w:customStyle="1" w:styleId="paralleltext-right">
    <w:name w:val="paralleltext-right"/>
    <w:basedOn w:val="Normal"/>
    <w:pPr>
      <w:pBdr>
        <w:left w:val="single" w:sz="12" w:space="0" w:color="00AAAA"/>
      </w:pBdr>
      <w:ind w:left="75"/>
    </w:pPr>
  </w:style>
  <w:style w:type="paragraph" w:customStyle="1" w:styleId="parallel-end">
    <w:name w:val="parallel-end"/>
    <w:basedOn w:val="Normal"/>
  </w:style>
  <w:style w:type="paragraph" w:customStyle="1" w:styleId="miscmattertitle">
    <w:name w:val="miscmattertitle"/>
    <w:basedOn w:val="Normal"/>
    <w:pPr>
      <w:jc w:val="center"/>
    </w:pPr>
    <w:rPr>
      <w:b/>
      <w:bCs/>
      <w:sz w:val="28"/>
      <w:szCs w:val="28"/>
    </w:rPr>
  </w:style>
  <w:style w:type="paragraph" w:customStyle="1" w:styleId="miscmattersubtitle">
    <w:name w:val="miscmattersubtitle"/>
    <w:basedOn w:val="Normal"/>
    <w:pPr>
      <w:jc w:val="center"/>
    </w:pPr>
    <w:rPr>
      <w:b/>
      <w:bCs/>
    </w:rPr>
  </w:style>
  <w:style w:type="paragraph" w:customStyle="1" w:styleId="documenttitle">
    <w:name w:val="documenttitle"/>
    <w:basedOn w:val="Normal"/>
    <w:pPr>
      <w:jc w:val="center"/>
    </w:pPr>
    <w:rPr>
      <w:b/>
      <w:bCs/>
      <w:sz w:val="32"/>
      <w:szCs w:val="32"/>
    </w:rPr>
  </w:style>
  <w:style w:type="paragraph" w:customStyle="1" w:styleId="div1title">
    <w:name w:val="div1title"/>
    <w:basedOn w:val="Normal"/>
    <w:rPr>
      <w:b/>
      <w:bCs/>
      <w:sz w:val="42"/>
      <w:szCs w:val="42"/>
    </w:rPr>
  </w:style>
  <w:style w:type="paragraph" w:customStyle="1" w:styleId="div2title">
    <w:name w:val="div2title"/>
    <w:basedOn w:val="Normal"/>
    <w:rPr>
      <w:b/>
      <w:bCs/>
      <w:sz w:val="36"/>
      <w:szCs w:val="36"/>
    </w:rPr>
  </w:style>
  <w:style w:type="paragraph" w:customStyle="1" w:styleId="div3title">
    <w:name w:val="div3title"/>
    <w:basedOn w:val="Normal"/>
    <w:rPr>
      <w:i/>
      <w:iCs/>
      <w:sz w:val="34"/>
      <w:szCs w:val="34"/>
    </w:rPr>
  </w:style>
  <w:style w:type="paragraph" w:customStyle="1" w:styleId="div4title">
    <w:name w:val="div4title"/>
    <w:basedOn w:val="Normal"/>
    <w:rPr>
      <w:b/>
      <w:bCs/>
      <w:sz w:val="31"/>
      <w:szCs w:val="31"/>
    </w:rPr>
  </w:style>
  <w:style w:type="paragraph" w:customStyle="1" w:styleId="div5title">
    <w:name w:val="div5title"/>
    <w:basedOn w:val="Normal"/>
    <w:rPr>
      <w:i/>
      <w:iCs/>
      <w:sz w:val="29"/>
      <w:szCs w:val="29"/>
    </w:rPr>
  </w:style>
  <w:style w:type="paragraph" w:customStyle="1" w:styleId="div6title">
    <w:name w:val="div6title"/>
    <w:basedOn w:val="Normal"/>
    <w:rPr>
      <w:i/>
      <w:iCs/>
      <w:sz w:val="26"/>
      <w:szCs w:val="26"/>
    </w:rPr>
  </w:style>
  <w:style w:type="paragraph" w:customStyle="1" w:styleId="titlegroup">
    <w:name w:val="titlegroup"/>
    <w:basedOn w:val="Normal"/>
  </w:style>
  <w:style w:type="paragraph" w:customStyle="1" w:styleId="halftitletitle">
    <w:name w:val="halftitletitle"/>
    <w:basedOn w:val="Normal"/>
    <w:rPr>
      <w:sz w:val="48"/>
      <w:szCs w:val="48"/>
    </w:rPr>
  </w:style>
  <w:style w:type="paragraph" w:customStyle="1" w:styleId="parttitle">
    <w:name w:val="parttitle"/>
    <w:basedOn w:val="Normal"/>
    <w:rPr>
      <w:sz w:val="48"/>
      <w:szCs w:val="48"/>
    </w:rPr>
  </w:style>
  <w:style w:type="paragraph" w:customStyle="1" w:styleId="chaptertitle">
    <w:name w:val="chaptertitle"/>
    <w:basedOn w:val="Normal"/>
    <w:rPr>
      <w:sz w:val="38"/>
      <w:szCs w:val="38"/>
    </w:rPr>
  </w:style>
  <w:style w:type="paragraph" w:customStyle="1" w:styleId="Title1">
    <w:name w:val="Title1"/>
    <w:basedOn w:val="Normal"/>
    <w:rPr>
      <w:b/>
      <w:bCs/>
    </w:rPr>
  </w:style>
  <w:style w:type="paragraph" w:customStyle="1" w:styleId="Subtitle1">
    <w:name w:val="Subtitle1"/>
    <w:basedOn w:val="Normal"/>
    <w:rPr>
      <w:b/>
      <w:bCs/>
    </w:rPr>
  </w:style>
  <w:style w:type="paragraph" w:customStyle="1" w:styleId="ptitle">
    <w:name w:val="ptitle"/>
    <w:basedOn w:val="Normal"/>
    <w:pPr>
      <w:ind w:right="120"/>
    </w:pPr>
    <w:rPr>
      <w:b/>
      <w:bCs/>
    </w:rPr>
  </w:style>
  <w:style w:type="paragraph" w:customStyle="1" w:styleId="rolepseudohead">
    <w:name w:val="role_pseudohead"/>
    <w:basedOn w:val="Normal"/>
  </w:style>
  <w:style w:type="paragraph" w:customStyle="1" w:styleId="rolerunon">
    <w:name w:val="role_runon"/>
    <w:basedOn w:val="Normal"/>
  </w:style>
  <w:style w:type="paragraph" w:customStyle="1" w:styleId="epilheadwordgroup">
    <w:name w:val="epilheadwordgroup"/>
    <w:basedOn w:val="Normal"/>
    <w:pPr>
      <w:spacing w:after="240" w:afterAutospacing="0"/>
    </w:pPr>
  </w:style>
  <w:style w:type="paragraph" w:customStyle="1" w:styleId="metainfoheading">
    <w:name w:val="metainfoheading"/>
    <w:basedOn w:val="Normal"/>
    <w:pPr>
      <w:spacing w:after="480" w:afterAutospacing="0"/>
    </w:pPr>
    <w:rPr>
      <w:b/>
      <w:bCs/>
      <w:color w:val="006400"/>
      <w:sz w:val="36"/>
      <w:szCs w:val="36"/>
      <w:u w:val="single"/>
    </w:rPr>
  </w:style>
  <w:style w:type="paragraph" w:customStyle="1" w:styleId="metainfo">
    <w:name w:val="metainfo"/>
    <w:basedOn w:val="Normal"/>
    <w:pPr>
      <w:spacing w:after="480" w:afterAutospacing="0"/>
    </w:pPr>
    <w:rPr>
      <w:color w:val="808080"/>
    </w:rPr>
  </w:style>
  <w:style w:type="paragraph" w:customStyle="1" w:styleId="metaitem">
    <w:name w:val="metaitem"/>
    <w:basedOn w:val="Normal"/>
    <w:pPr>
      <w:spacing w:after="480" w:afterAutospacing="0"/>
    </w:pPr>
    <w:rPr>
      <w:color w:val="808080"/>
    </w:rPr>
  </w:style>
  <w:style w:type="paragraph" w:customStyle="1" w:styleId="ososubdiscipline">
    <w:name w:val="ososubdiscipline"/>
    <w:basedOn w:val="Normal"/>
    <w:pPr>
      <w:spacing w:after="480" w:afterAutospacing="0"/>
    </w:pPr>
    <w:rPr>
      <w:color w:val="808080"/>
    </w:rPr>
  </w:style>
  <w:style w:type="paragraph" w:customStyle="1" w:styleId="abstract">
    <w:name w:val="abstract"/>
    <w:basedOn w:val="Normal"/>
    <w:pPr>
      <w:spacing w:after="480" w:afterAutospacing="0"/>
    </w:pPr>
    <w:rPr>
      <w:color w:val="808080"/>
    </w:rPr>
  </w:style>
  <w:style w:type="paragraph" w:customStyle="1" w:styleId="keysubjectwords">
    <w:name w:val="keysubjectwords"/>
    <w:basedOn w:val="Normal"/>
    <w:pPr>
      <w:spacing w:after="480" w:afterAutospacing="0"/>
    </w:pPr>
    <w:rPr>
      <w:color w:val="808080"/>
    </w:rPr>
  </w:style>
  <w:style w:type="paragraph" w:customStyle="1" w:styleId="metadescribes">
    <w:name w:val="metadescribes"/>
    <w:basedOn w:val="Normal"/>
    <w:pPr>
      <w:shd w:val="clear" w:color="auto" w:fill="EEEEEE"/>
      <w:spacing w:after="480" w:afterAutospacing="0"/>
    </w:pPr>
  </w:style>
  <w:style w:type="paragraph" w:customStyle="1" w:styleId="authors">
    <w:name w:val="authors"/>
    <w:basedOn w:val="Normal"/>
    <w:pPr>
      <w:spacing w:after="240" w:afterAutospacing="0"/>
    </w:pPr>
    <w:rPr>
      <w:i/>
      <w:iCs/>
      <w:sz w:val="27"/>
      <w:szCs w:val="27"/>
    </w:rPr>
  </w:style>
  <w:style w:type="paragraph" w:customStyle="1" w:styleId="Bibliography1">
    <w:name w:val="Bibliography1"/>
    <w:basedOn w:val="Normal"/>
  </w:style>
  <w:style w:type="paragraph" w:customStyle="1" w:styleId="div1">
    <w:name w:val="div1"/>
    <w:basedOn w:val="Normal"/>
  </w:style>
  <w:style w:type="paragraph" w:customStyle="1" w:styleId="div2">
    <w:name w:val="div2"/>
    <w:basedOn w:val="Normal"/>
  </w:style>
  <w:style w:type="paragraph" w:customStyle="1" w:styleId="div3">
    <w:name w:val="div3"/>
    <w:basedOn w:val="Normal"/>
  </w:style>
  <w:style w:type="paragraph" w:customStyle="1" w:styleId="div4">
    <w:name w:val="div4"/>
    <w:basedOn w:val="Normal"/>
  </w:style>
  <w:style w:type="paragraph" w:customStyle="1" w:styleId="div5">
    <w:name w:val="div5"/>
    <w:basedOn w:val="Normal"/>
  </w:style>
  <w:style w:type="paragraph" w:customStyle="1" w:styleId="div6">
    <w:name w:val="div6"/>
    <w:basedOn w:val="Normal"/>
  </w:style>
  <w:style w:type="paragraph" w:customStyle="1" w:styleId="div7">
    <w:name w:val="div7"/>
    <w:basedOn w:val="Normal"/>
  </w:style>
  <w:style w:type="paragraph" w:customStyle="1" w:styleId="divn">
    <w:name w:val="divn"/>
    <w:basedOn w:val="Normal"/>
  </w:style>
  <w:style w:type="paragraph" w:customStyle="1" w:styleId="pagebreak">
    <w:name w:val="pagebreak"/>
    <w:basedOn w:val="Normal"/>
    <w:pPr>
      <w:pageBreakBefore/>
      <w:pBdr>
        <w:top w:val="dashed" w:sz="6" w:space="0" w:color="999999"/>
        <w:left w:val="dashed" w:sz="2" w:space="0" w:color="999999"/>
        <w:bottom w:val="dashed" w:sz="2" w:space="0" w:color="999999"/>
        <w:right w:val="dashed" w:sz="2" w:space="0" w:color="999999"/>
      </w:pBdr>
      <w:spacing w:before="120" w:beforeAutospacing="0" w:after="120" w:afterAutospacing="0"/>
      <w:ind w:left="120" w:right="120"/>
      <w:jc w:val="right"/>
    </w:pPr>
    <w:rPr>
      <w:color w:val="999999"/>
      <w:sz w:val="27"/>
      <w:szCs w:val="27"/>
    </w:rPr>
  </w:style>
  <w:style w:type="paragraph" w:customStyle="1" w:styleId="divid">
    <w:name w:val="divid"/>
    <w:basedOn w:val="Normal"/>
    <w:pPr>
      <w:ind w:left="-480"/>
    </w:pPr>
    <w:rPr>
      <w:b/>
      <w:bCs/>
      <w:color w:val="008000"/>
    </w:rPr>
  </w:style>
  <w:style w:type="paragraph" w:customStyle="1" w:styleId="linenum">
    <w:name w:val="linenum"/>
    <w:basedOn w:val="Normal"/>
    <w:rPr>
      <w:b/>
      <w:bCs/>
      <w:color w:val="AAAAAA"/>
    </w:rPr>
  </w:style>
  <w:style w:type="paragraph" w:customStyle="1" w:styleId="boxedmatter">
    <w:name w:val="boxedmatter"/>
    <w:basedOn w:val="Normal"/>
    <w:pPr>
      <w:pBdr>
        <w:top w:val="single" w:sz="12" w:space="4" w:color="000000"/>
        <w:left w:val="single" w:sz="12" w:space="4" w:color="000000"/>
        <w:bottom w:val="single" w:sz="12" w:space="4" w:color="000000"/>
        <w:right w:val="single" w:sz="12" w:space="4" w:color="000000"/>
      </w:pBdr>
      <w:spacing w:before="150" w:beforeAutospacing="0" w:after="150" w:afterAutospacing="0"/>
      <w:ind w:left="150" w:right="150"/>
    </w:pPr>
  </w:style>
  <w:style w:type="paragraph" w:customStyle="1" w:styleId="imagebox">
    <w:name w:val="imagebox"/>
    <w:basedOn w:val="Normal"/>
    <w:pPr>
      <w:pBdr>
        <w:top w:val="single" w:sz="6" w:space="0" w:color="FF0000"/>
        <w:left w:val="single" w:sz="6" w:space="0" w:color="FF0000"/>
        <w:bottom w:val="single" w:sz="6" w:space="0" w:color="FF0000"/>
        <w:right w:val="single" w:sz="6" w:space="0" w:color="FF0000"/>
      </w:pBdr>
    </w:pPr>
  </w:style>
  <w:style w:type="paragraph" w:customStyle="1" w:styleId="docmeta">
    <w:name w:val="docmeta"/>
    <w:basedOn w:val="Normal"/>
    <w:pPr>
      <w:pBdr>
        <w:top w:val="single" w:sz="6" w:space="18" w:color="000000"/>
        <w:left w:val="single" w:sz="6" w:space="18" w:color="000000"/>
        <w:bottom w:val="single" w:sz="6" w:space="18" w:color="000000"/>
        <w:right w:val="single" w:sz="6" w:space="18" w:color="000000"/>
      </w:pBdr>
      <w:spacing w:after="360" w:afterAutospacing="0"/>
    </w:pPr>
  </w:style>
  <w:style w:type="paragraph" w:customStyle="1" w:styleId="last-updated">
    <w:name w:val="last-updated"/>
    <w:basedOn w:val="Normal"/>
    <w:pPr>
      <w:spacing w:before="480" w:beforeAutospacing="0"/>
      <w:jc w:val="right"/>
    </w:pPr>
    <w:rPr>
      <w:b/>
      <w:bCs/>
    </w:rPr>
  </w:style>
  <w:style w:type="paragraph" w:customStyle="1" w:styleId="p">
    <w:name w:val="p"/>
    <w:basedOn w:val="Normal"/>
    <w:pPr>
      <w:spacing w:after="360" w:afterAutospacing="0"/>
      <w:ind w:left="120" w:right="120"/>
    </w:pPr>
  </w:style>
  <w:style w:type="paragraph" w:customStyle="1" w:styleId="prefacepara">
    <w:name w:val="prefacepara"/>
    <w:basedOn w:val="Normal"/>
    <w:pPr>
      <w:ind w:firstLine="300"/>
    </w:pPr>
  </w:style>
  <w:style w:type="paragraph" w:customStyle="1" w:styleId="notepara">
    <w:name w:val="notepara"/>
    <w:basedOn w:val="Normal"/>
    <w:pPr>
      <w:ind w:left="600" w:right="450"/>
      <w:jc w:val="both"/>
    </w:pPr>
  </w:style>
  <w:style w:type="paragraph" w:customStyle="1" w:styleId="translatedpara">
    <w:name w:val="translatedpara"/>
    <w:basedOn w:val="Normal"/>
    <w:pPr>
      <w:pBdr>
        <w:top w:val="single" w:sz="6" w:space="0" w:color="FF0000"/>
        <w:left w:val="single" w:sz="6" w:space="0" w:color="FF0000"/>
        <w:bottom w:val="single" w:sz="6" w:space="0" w:color="FF0000"/>
        <w:right w:val="single" w:sz="6" w:space="0" w:color="FF0000"/>
      </w:pBdr>
    </w:pPr>
  </w:style>
  <w:style w:type="paragraph" w:customStyle="1" w:styleId="displaytext">
    <w:name w:val="displaytext"/>
    <w:basedOn w:val="Normal"/>
    <w:pPr>
      <w:spacing w:before="240" w:beforeAutospacing="0" w:after="240" w:afterAutospacing="0" w:line="330" w:lineRule="atLeast"/>
      <w:ind w:left="240" w:right="240"/>
    </w:pPr>
    <w:rPr>
      <w:rFonts w:ascii="Arial" w:hAnsi="Arial" w:cs="Arial"/>
      <w:sz w:val="23"/>
      <w:szCs w:val="23"/>
    </w:rPr>
  </w:style>
  <w:style w:type="paragraph" w:customStyle="1" w:styleId="displaytextclass">
    <w:name w:val="displaytextclass"/>
    <w:basedOn w:val="Normal"/>
    <w:pPr>
      <w:pBdr>
        <w:bottom w:val="single" w:sz="6" w:space="0" w:color="A39F77"/>
      </w:pBdr>
      <w:shd w:val="clear" w:color="auto" w:fill="F0EAAF"/>
      <w:spacing w:before="0" w:beforeAutospacing="0" w:after="120" w:afterAutospacing="0"/>
      <w:ind w:left="-120" w:right="-120"/>
    </w:pPr>
    <w:rPr>
      <w:color w:val="A39F77"/>
    </w:rPr>
  </w:style>
  <w:style w:type="paragraph" w:customStyle="1" w:styleId="extract">
    <w:name w:val="extract"/>
    <w:basedOn w:val="Normal"/>
    <w:pPr>
      <w:pBdr>
        <w:left w:val="single" w:sz="18" w:space="8" w:color="000000"/>
      </w:pBdr>
      <w:spacing w:before="150" w:beforeAutospacing="0"/>
      <w:ind w:left="300" w:right="750"/>
    </w:pPr>
    <w:rPr>
      <w:color w:val="000000"/>
    </w:rPr>
  </w:style>
  <w:style w:type="paragraph" w:customStyle="1" w:styleId="line">
    <w:name w:val="line"/>
    <w:basedOn w:val="Normal"/>
    <w:pPr>
      <w:ind w:firstLine="150"/>
    </w:pPr>
  </w:style>
  <w:style w:type="paragraph" w:customStyle="1" w:styleId="para-epil">
    <w:name w:val="para-epil"/>
    <w:basedOn w:val="Normal"/>
    <w:pPr>
      <w:spacing w:before="360" w:beforeAutospacing="0" w:after="360" w:afterAutospacing="0"/>
    </w:pPr>
  </w:style>
  <w:style w:type="paragraph" w:customStyle="1" w:styleId="displaymaths">
    <w:name w:val="displaymaths"/>
    <w:basedOn w:val="Normal"/>
  </w:style>
  <w:style w:type="paragraph" w:customStyle="1" w:styleId="list1">
    <w:name w:val="list1"/>
    <w:basedOn w:val="Normal"/>
  </w:style>
  <w:style w:type="paragraph" w:customStyle="1" w:styleId="list2">
    <w:name w:val="list2"/>
    <w:basedOn w:val="Normal"/>
  </w:style>
  <w:style w:type="paragraph" w:customStyle="1" w:styleId="list3">
    <w:name w:val="list3"/>
    <w:basedOn w:val="Normal"/>
  </w:style>
  <w:style w:type="paragraph" w:customStyle="1" w:styleId="list4">
    <w:name w:val="list4"/>
    <w:basedOn w:val="Normal"/>
  </w:style>
  <w:style w:type="paragraph" w:customStyle="1" w:styleId="listn">
    <w:name w:val="listn"/>
    <w:basedOn w:val="Normal"/>
  </w:style>
  <w:style w:type="paragraph" w:customStyle="1" w:styleId="item1">
    <w:name w:val="item1"/>
    <w:basedOn w:val="Normal"/>
    <w:pPr>
      <w:spacing w:after="240" w:afterAutospacing="0"/>
    </w:pPr>
  </w:style>
  <w:style w:type="paragraph" w:customStyle="1" w:styleId="item2">
    <w:name w:val="item2"/>
    <w:basedOn w:val="Normal"/>
    <w:pPr>
      <w:spacing w:after="240" w:afterAutospacing="0"/>
    </w:pPr>
  </w:style>
  <w:style w:type="paragraph" w:customStyle="1" w:styleId="item3">
    <w:name w:val="item3"/>
    <w:basedOn w:val="Normal"/>
    <w:pPr>
      <w:spacing w:after="240" w:afterAutospacing="0"/>
    </w:pPr>
  </w:style>
  <w:style w:type="paragraph" w:customStyle="1" w:styleId="item4">
    <w:name w:val="item4"/>
    <w:basedOn w:val="Normal"/>
    <w:pPr>
      <w:spacing w:after="240" w:afterAutospacing="0"/>
    </w:pPr>
  </w:style>
  <w:style w:type="paragraph" w:customStyle="1" w:styleId="itemn">
    <w:name w:val="itemn"/>
    <w:basedOn w:val="Normal"/>
    <w:pPr>
      <w:spacing w:after="240" w:afterAutospacing="0"/>
    </w:pPr>
  </w:style>
  <w:style w:type="paragraph" w:customStyle="1" w:styleId="enumerator">
    <w:name w:val="enumerator"/>
    <w:basedOn w:val="Normal"/>
    <w:rPr>
      <w:b/>
      <w:bCs/>
    </w:rPr>
  </w:style>
  <w:style w:type="paragraph" w:customStyle="1" w:styleId="paranum">
    <w:name w:val="paranum"/>
    <w:basedOn w:val="Normal"/>
  </w:style>
  <w:style w:type="paragraph" w:customStyle="1" w:styleId="indexitem2">
    <w:name w:val="indexitem2"/>
    <w:basedOn w:val="Normal"/>
    <w:pPr>
      <w:ind w:firstLine="300"/>
    </w:pPr>
  </w:style>
  <w:style w:type="paragraph" w:customStyle="1" w:styleId="alphabet">
    <w:name w:val="alphabet"/>
    <w:basedOn w:val="Normal"/>
    <w:pPr>
      <w:spacing w:before="300" w:beforeAutospacing="0"/>
    </w:pPr>
    <w:rPr>
      <w:b/>
      <w:bCs/>
      <w:sz w:val="27"/>
      <w:szCs w:val="27"/>
    </w:rPr>
  </w:style>
  <w:style w:type="paragraph" w:customStyle="1" w:styleId="tablebordertop">
    <w:name w:val="tablebordertop"/>
    <w:basedOn w:val="Normal"/>
    <w:pPr>
      <w:pBdr>
        <w:top w:val="single" w:sz="6" w:space="0" w:color="auto"/>
      </w:pBdr>
    </w:pPr>
  </w:style>
  <w:style w:type="paragraph" w:customStyle="1" w:styleId="tablebordertopbot">
    <w:name w:val="tablebordertopbot"/>
    <w:basedOn w:val="Normal"/>
    <w:pPr>
      <w:pBdr>
        <w:top w:val="single" w:sz="6" w:space="0" w:color="auto"/>
        <w:bottom w:val="single" w:sz="6" w:space="0" w:color="auto"/>
      </w:pBdr>
    </w:pPr>
  </w:style>
  <w:style w:type="paragraph" w:customStyle="1" w:styleId="tableborderall">
    <w:name w:val="tableborderall"/>
    <w:basedOn w:val="Normal"/>
    <w:pPr>
      <w:pBdr>
        <w:top w:val="single" w:sz="6" w:space="0" w:color="auto"/>
        <w:left w:val="single" w:sz="6" w:space="0" w:color="auto"/>
        <w:bottom w:val="single" w:sz="6" w:space="0" w:color="auto"/>
        <w:right w:val="single" w:sz="6" w:space="0" w:color="auto"/>
      </w:pBdr>
    </w:pPr>
  </w:style>
  <w:style w:type="paragraph" w:customStyle="1" w:styleId="tableborderbottom">
    <w:name w:val="tableborderbottom"/>
    <w:basedOn w:val="Normal"/>
    <w:pPr>
      <w:pBdr>
        <w:bottom w:val="single" w:sz="6" w:space="0" w:color="auto"/>
      </w:pBdr>
    </w:pPr>
  </w:style>
  <w:style w:type="paragraph" w:customStyle="1" w:styleId="tablebordersides">
    <w:name w:val="tablebordersides"/>
    <w:basedOn w:val="Normal"/>
    <w:pPr>
      <w:pBdr>
        <w:left w:val="single" w:sz="6" w:space="0" w:color="auto"/>
        <w:right w:val="single" w:sz="6" w:space="0" w:color="auto"/>
      </w:pBdr>
    </w:pPr>
  </w:style>
  <w:style w:type="paragraph" w:customStyle="1" w:styleId="tablebordernone">
    <w:name w:val="tablebordernone"/>
    <w:basedOn w:val="Normal"/>
  </w:style>
  <w:style w:type="paragraph" w:customStyle="1" w:styleId="tditem1left">
    <w:name w:val="td_item1_left"/>
    <w:basedOn w:val="Normal"/>
  </w:style>
  <w:style w:type="paragraph" w:customStyle="1" w:styleId="tditem1right">
    <w:name w:val="td_item1_right"/>
    <w:basedOn w:val="Normal"/>
    <w:pPr>
      <w:textAlignment w:val="top"/>
    </w:pPr>
  </w:style>
  <w:style w:type="paragraph" w:customStyle="1" w:styleId="tdpagenum">
    <w:name w:val="td_pagenum"/>
    <w:basedOn w:val="Normal"/>
    <w:pPr>
      <w:jc w:val="right"/>
      <w:textAlignment w:val="top"/>
    </w:pPr>
  </w:style>
  <w:style w:type="paragraph" w:customStyle="1" w:styleId="bold">
    <w:name w:val="bold"/>
    <w:basedOn w:val="Normal"/>
    <w:rPr>
      <w:b/>
      <w:bCs/>
    </w:rPr>
  </w:style>
  <w:style w:type="paragraph" w:customStyle="1" w:styleId="italic">
    <w:name w:val="italic"/>
    <w:basedOn w:val="Normal"/>
    <w:rPr>
      <w:i/>
      <w:iCs/>
    </w:rPr>
  </w:style>
  <w:style w:type="paragraph" w:customStyle="1" w:styleId="sc">
    <w:name w:val="sc"/>
    <w:basedOn w:val="Normal"/>
    <w:rPr>
      <w:smallCaps/>
    </w:rPr>
  </w:style>
  <w:style w:type="paragraph" w:customStyle="1" w:styleId="allcaps">
    <w:name w:val="allcaps"/>
    <w:basedOn w:val="Normal"/>
    <w:rPr>
      <w:caps/>
    </w:rPr>
  </w:style>
  <w:style w:type="paragraph" w:customStyle="1" w:styleId="underline">
    <w:name w:val="underline"/>
    <w:basedOn w:val="Normal"/>
    <w:rPr>
      <w:u w:val="single"/>
    </w:rPr>
  </w:style>
  <w:style w:type="paragraph" w:customStyle="1" w:styleId="doubleunderline">
    <w:name w:val="doubleunderline"/>
    <w:basedOn w:val="Normal"/>
    <w:pPr>
      <w:pBdr>
        <w:bottom w:val="single" w:sz="6" w:space="0" w:color="000000"/>
      </w:pBdr>
    </w:pPr>
    <w:rPr>
      <w:u w:val="single"/>
    </w:rPr>
  </w:style>
  <w:style w:type="paragraph" w:customStyle="1" w:styleId="strikethrough">
    <w:name w:val="strikethrough"/>
    <w:basedOn w:val="Normal"/>
    <w:rPr>
      <w:strike/>
    </w:rPr>
  </w:style>
  <w:style w:type="paragraph" w:customStyle="1" w:styleId="inferior">
    <w:name w:val="inferior"/>
    <w:basedOn w:val="Normal"/>
    <w:rPr>
      <w:vertAlign w:val="subscript"/>
    </w:rPr>
  </w:style>
  <w:style w:type="paragraph" w:customStyle="1" w:styleId="superior">
    <w:name w:val="superior"/>
    <w:basedOn w:val="Normal"/>
    <w:rPr>
      <w:vertAlign w:val="superscript"/>
    </w:rPr>
  </w:style>
  <w:style w:type="paragraph" w:customStyle="1" w:styleId="sans">
    <w:name w:val="sans"/>
    <w:basedOn w:val="Normal"/>
    <w:rPr>
      <w:rFonts w:ascii="Arial" w:hAnsi="Arial" w:cs="Arial"/>
    </w:rPr>
  </w:style>
  <w:style w:type="paragraph" w:customStyle="1" w:styleId="serif">
    <w:name w:val="serif"/>
    <w:basedOn w:val="Normal"/>
  </w:style>
  <w:style w:type="paragraph" w:customStyle="1" w:styleId="roman">
    <w:name w:val="roman"/>
    <w:basedOn w:val="Normal"/>
  </w:style>
  <w:style w:type="paragraph" w:customStyle="1" w:styleId="monospace">
    <w:name w:val="monospace"/>
    <w:basedOn w:val="Normal"/>
    <w:rPr>
      <w:rFonts w:ascii="Courier New" w:hAnsi="Courier New" w:cs="Courier New"/>
    </w:rPr>
  </w:style>
  <w:style w:type="paragraph" w:customStyle="1" w:styleId="righttoleft">
    <w:name w:val="righttoleft"/>
    <w:basedOn w:val="Normal"/>
    <w:pPr>
      <w:bidi/>
    </w:pPr>
  </w:style>
  <w:style w:type="paragraph" w:customStyle="1" w:styleId="forenames">
    <w:name w:val="forenames"/>
    <w:basedOn w:val="Normal"/>
    <w:rPr>
      <w:color w:val="DC143C"/>
    </w:rPr>
  </w:style>
  <w:style w:type="paragraph" w:customStyle="1" w:styleId="surname">
    <w:name w:val="surname"/>
    <w:basedOn w:val="Normal"/>
    <w:rPr>
      <w:color w:val="D2691E"/>
    </w:rPr>
  </w:style>
  <w:style w:type="paragraph" w:customStyle="1" w:styleId="variant">
    <w:name w:val="variant"/>
    <w:basedOn w:val="Normal"/>
    <w:rPr>
      <w:b/>
      <w:bCs/>
    </w:rPr>
  </w:style>
  <w:style w:type="paragraph" w:customStyle="1" w:styleId="headword">
    <w:name w:val="headword"/>
    <w:basedOn w:val="Normal"/>
    <w:rPr>
      <w:b/>
      <w:bCs/>
      <w:sz w:val="48"/>
      <w:szCs w:val="48"/>
    </w:rPr>
  </w:style>
  <w:style w:type="paragraph" w:customStyle="1" w:styleId="label">
    <w:name w:val="label"/>
    <w:basedOn w:val="Normal"/>
    <w:rPr>
      <w:rFonts w:ascii="Arial" w:hAnsi="Arial" w:cs="Arial"/>
    </w:rPr>
  </w:style>
  <w:style w:type="paragraph" w:customStyle="1" w:styleId="partofspeech">
    <w:name w:val="partofspeech"/>
    <w:basedOn w:val="Normal"/>
    <w:rPr>
      <w:i/>
      <w:iCs/>
    </w:rPr>
  </w:style>
  <w:style w:type="paragraph" w:customStyle="1" w:styleId="milestone-linenum">
    <w:name w:val="milestone-linenum"/>
    <w:basedOn w:val="Normal"/>
    <w:pPr>
      <w:shd w:val="clear" w:color="auto" w:fill="F5EFFB"/>
    </w:pPr>
    <w:rPr>
      <w:color w:val="9A2EFE"/>
      <w:sz w:val="27"/>
      <w:szCs w:val="27"/>
    </w:rPr>
  </w:style>
  <w:style w:type="paragraph" w:customStyle="1" w:styleId="alignleft">
    <w:name w:val="alignleft"/>
    <w:basedOn w:val="Normal"/>
  </w:style>
  <w:style w:type="paragraph" w:customStyle="1" w:styleId="alignright">
    <w:name w:val="alignright"/>
    <w:basedOn w:val="Normal"/>
    <w:pPr>
      <w:jc w:val="right"/>
    </w:pPr>
  </w:style>
  <w:style w:type="paragraph" w:customStyle="1" w:styleId="aligncenter">
    <w:name w:val="aligncenter"/>
    <w:basedOn w:val="Normal"/>
    <w:pPr>
      <w:jc w:val="center"/>
    </w:pPr>
  </w:style>
  <w:style w:type="paragraph" w:customStyle="1" w:styleId="alignjustify">
    <w:name w:val="alignjustify"/>
    <w:basedOn w:val="Normal"/>
    <w:pPr>
      <w:jc w:val="both"/>
    </w:pPr>
  </w:style>
  <w:style w:type="paragraph" w:customStyle="1" w:styleId="non-p">
    <w:name w:val="non-p"/>
    <w:basedOn w:val="Normal"/>
    <w:pPr>
      <w:spacing w:after="0" w:afterAutospacing="0"/>
    </w:pPr>
  </w:style>
  <w:style w:type="paragraph" w:customStyle="1" w:styleId="fullout">
    <w:name w:val="fullout"/>
    <w:basedOn w:val="Normal"/>
  </w:style>
  <w:style w:type="paragraph" w:customStyle="1" w:styleId="colorred">
    <w:name w:val="colorred"/>
    <w:basedOn w:val="Normal"/>
    <w:rPr>
      <w:color w:val="FF0000"/>
    </w:rPr>
  </w:style>
  <w:style w:type="paragraph" w:customStyle="1" w:styleId="colorgreen">
    <w:name w:val="colorgreen"/>
    <w:basedOn w:val="Normal"/>
    <w:rPr>
      <w:color w:val="008000"/>
    </w:rPr>
  </w:style>
  <w:style w:type="paragraph" w:customStyle="1" w:styleId="colorcrimson">
    <w:name w:val="colorcrimson"/>
    <w:basedOn w:val="Normal"/>
    <w:rPr>
      <w:color w:val="DC143C"/>
    </w:rPr>
  </w:style>
  <w:style w:type="paragraph" w:customStyle="1" w:styleId="colordarkviolet">
    <w:name w:val="colordarkviolet"/>
    <w:basedOn w:val="Normal"/>
    <w:rPr>
      <w:color w:val="9400D3"/>
    </w:rPr>
  </w:style>
  <w:style w:type="paragraph" w:customStyle="1" w:styleId="bibitem">
    <w:name w:val="bibitem"/>
    <w:basedOn w:val="Normal"/>
    <w:pPr>
      <w:spacing w:after="240" w:afterAutospacing="0"/>
    </w:pPr>
    <w:rPr>
      <w:color w:val="8B0000"/>
    </w:rPr>
  </w:style>
  <w:style w:type="paragraph" w:customStyle="1" w:styleId="bibitemauthor">
    <w:name w:val="bibitem_author"/>
    <w:basedOn w:val="Normal"/>
    <w:rPr>
      <w:color w:val="008B8B"/>
    </w:rPr>
  </w:style>
  <w:style w:type="paragraph" w:customStyle="1" w:styleId="bibitemdate">
    <w:name w:val="bibitem_date"/>
    <w:basedOn w:val="Normal"/>
    <w:rPr>
      <w:color w:val="800080"/>
    </w:rPr>
  </w:style>
  <w:style w:type="paragraph" w:customStyle="1" w:styleId="bibitemdateend">
    <w:name w:val="bibitem_dateend"/>
    <w:basedOn w:val="Normal"/>
    <w:rPr>
      <w:color w:val="800080"/>
    </w:rPr>
  </w:style>
  <w:style w:type="paragraph" w:customStyle="1" w:styleId="bibitemplace">
    <w:name w:val="bibitem_place"/>
    <w:basedOn w:val="Normal"/>
    <w:rPr>
      <w:color w:val="00008B"/>
    </w:rPr>
  </w:style>
  <w:style w:type="paragraph" w:customStyle="1" w:styleId="bibitempublisher">
    <w:name w:val="bibitem_publisher"/>
    <w:basedOn w:val="Normal"/>
    <w:rPr>
      <w:color w:val="FF00FF"/>
    </w:rPr>
  </w:style>
  <w:style w:type="paragraph" w:customStyle="1" w:styleId="bibitemdoitarget">
    <w:name w:val="bibitem_doitarget"/>
    <w:basedOn w:val="Normal"/>
    <w:rPr>
      <w:color w:val="FF69B4"/>
    </w:rPr>
  </w:style>
  <w:style w:type="paragraph" w:customStyle="1" w:styleId="bibitemvol">
    <w:name w:val="bibitem_vol"/>
    <w:basedOn w:val="Normal"/>
    <w:rPr>
      <w:color w:val="FA8072"/>
    </w:rPr>
  </w:style>
  <w:style w:type="paragraph" w:customStyle="1" w:styleId="bibitemjournalissue">
    <w:name w:val="bibitem_journalissue"/>
    <w:basedOn w:val="Normal"/>
    <w:rPr>
      <w:color w:val="4169E1"/>
    </w:rPr>
  </w:style>
  <w:style w:type="paragraph" w:customStyle="1" w:styleId="bibitemjournalname">
    <w:name w:val="bibitem_journalname"/>
    <w:basedOn w:val="Normal"/>
    <w:rPr>
      <w:color w:val="F08080"/>
    </w:rPr>
  </w:style>
  <w:style w:type="paragraph" w:customStyle="1" w:styleId="bibitempage">
    <w:name w:val="bibitem_page"/>
    <w:basedOn w:val="Normal"/>
    <w:rPr>
      <w:color w:val="FFA500"/>
    </w:rPr>
  </w:style>
  <w:style w:type="paragraph" w:customStyle="1" w:styleId="bibitemrole">
    <w:name w:val="bibitem_role"/>
    <w:basedOn w:val="Normal"/>
    <w:rPr>
      <w:color w:val="87CEEB"/>
    </w:rPr>
  </w:style>
  <w:style w:type="paragraph" w:customStyle="1" w:styleId="roleofficialnote">
    <w:name w:val="role_officialnote"/>
    <w:basedOn w:val="Normal"/>
    <w:pPr>
      <w:pBdr>
        <w:top w:val="single" w:sz="6" w:space="6" w:color="000000"/>
        <w:left w:val="single" w:sz="6" w:space="6" w:color="000000"/>
        <w:bottom w:val="single" w:sz="6" w:space="6" w:color="000000"/>
        <w:right w:val="single" w:sz="6" w:space="6" w:color="000000"/>
      </w:pBdr>
      <w:spacing w:before="180" w:beforeAutospacing="0" w:after="180" w:afterAutospacing="0"/>
      <w:ind w:left="180" w:right="180"/>
    </w:pPr>
  </w:style>
  <w:style w:type="paragraph" w:customStyle="1" w:styleId="notegroup">
    <w:name w:val="notegroup"/>
    <w:basedOn w:val="Normal"/>
    <w:pPr>
      <w:pBdr>
        <w:top w:val="single" w:sz="6" w:space="6" w:color="000000"/>
        <w:left w:val="single" w:sz="6" w:space="6" w:color="000000"/>
        <w:bottom w:val="single" w:sz="6" w:space="6" w:color="000000"/>
        <w:right w:val="single" w:sz="6" w:space="6" w:color="000000"/>
      </w:pBdr>
      <w:spacing w:before="180" w:beforeAutospacing="0" w:after="180" w:afterAutospacing="0"/>
      <w:ind w:left="180" w:right="180"/>
    </w:pPr>
  </w:style>
  <w:style w:type="paragraph" w:customStyle="1" w:styleId="headlabel">
    <w:name w:val="headlabel"/>
    <w:basedOn w:val="Normal"/>
    <w:rPr>
      <w:color w:val="333333"/>
    </w:rPr>
  </w:style>
  <w:style w:type="paragraph" w:customStyle="1" w:styleId="grey">
    <w:name w:val="grey"/>
    <w:basedOn w:val="Normal"/>
    <w:pPr>
      <w:shd w:val="clear" w:color="auto" w:fill="D2D2D2"/>
    </w:pPr>
  </w:style>
  <w:style w:type="paragraph" w:customStyle="1" w:styleId="judgmentgrp">
    <w:name w:val="judgmentgrp"/>
    <w:basedOn w:val="Normal"/>
  </w:style>
  <w:style w:type="paragraph" w:customStyle="1" w:styleId="judgment">
    <w:name w:val="judgment"/>
    <w:basedOn w:val="Normal"/>
  </w:style>
  <w:style w:type="paragraph" w:customStyle="1" w:styleId="roleemphasis">
    <w:name w:val="role_emphasis"/>
    <w:basedOn w:val="Normal"/>
    <w:pPr>
      <w:shd w:val="clear" w:color="auto" w:fill="D9EFF1"/>
    </w:pPr>
  </w:style>
  <w:style w:type="paragraph" w:customStyle="1" w:styleId="roleattention">
    <w:name w:val="role_attention"/>
    <w:basedOn w:val="Normal"/>
    <w:rPr>
      <w:b/>
      <w:bCs/>
      <w:color w:val="FF0000"/>
    </w:rPr>
  </w:style>
  <w:style w:type="paragraph" w:customStyle="1" w:styleId="roleacronym">
    <w:name w:val="role_acronym"/>
    <w:basedOn w:val="Normal"/>
    <w:rPr>
      <w:b/>
      <w:bCs/>
      <w:color w:val="FF0000"/>
    </w:rPr>
  </w:style>
  <w:style w:type="paragraph" w:customStyle="1" w:styleId="roleerror">
    <w:name w:val="role_error"/>
    <w:basedOn w:val="Normal"/>
    <w:rPr>
      <w:b/>
      <w:bCs/>
      <w:color w:val="FF0000"/>
    </w:rPr>
  </w:style>
  <w:style w:type="paragraph" w:customStyle="1" w:styleId="partgrouptitle">
    <w:name w:val="partgrouptitle"/>
    <w:basedOn w:val="Normal"/>
  </w:style>
  <w:style w:type="paragraph" w:customStyle="1" w:styleId="articlegrouptitle">
    <w:name w:val="articlegrouptitle"/>
    <w:basedOn w:val="Normal"/>
  </w:style>
  <w:style w:type="paragraph" w:customStyle="1" w:styleId="appendixgrouptitle">
    <w:name w:val="appendixgrouptitle"/>
    <w:basedOn w:val="Normal"/>
  </w:style>
  <w:style w:type="paragraph" w:customStyle="1" w:styleId="creatorinfo">
    <w:name w:val="creatorinfo"/>
    <w:basedOn w:val="Normal"/>
  </w:style>
  <w:style w:type="paragraph" w:customStyle="1" w:styleId="figure">
    <w:name w:val="figure"/>
    <w:basedOn w:val="Normal"/>
  </w:style>
  <w:style w:type="paragraph" w:customStyle="1" w:styleId="List10">
    <w:name w:val="List1"/>
    <w:basedOn w:val="Normal"/>
  </w:style>
  <w:style w:type="paragraph" w:customStyle="1" w:styleId="list1title">
    <w:name w:val="list1title"/>
    <w:basedOn w:val="Normal"/>
  </w:style>
  <w:style w:type="paragraph" w:customStyle="1" w:styleId="list2title">
    <w:name w:val="list2title"/>
    <w:basedOn w:val="Normal"/>
  </w:style>
  <w:style w:type="paragraph" w:customStyle="1" w:styleId="list3title">
    <w:name w:val="list3title"/>
    <w:basedOn w:val="Normal"/>
  </w:style>
  <w:style w:type="paragraph" w:customStyle="1" w:styleId="list4title">
    <w:name w:val="list4title"/>
    <w:basedOn w:val="Normal"/>
  </w:style>
  <w:style w:type="paragraph" w:customStyle="1" w:styleId="listntitle">
    <w:name w:val="listntitle"/>
    <w:basedOn w:val="Normal"/>
  </w:style>
  <w:style w:type="paragraph" w:customStyle="1" w:styleId="item1title">
    <w:name w:val="item1title"/>
    <w:basedOn w:val="Normal"/>
  </w:style>
  <w:style w:type="paragraph" w:customStyle="1" w:styleId="item2title">
    <w:name w:val="item2title"/>
    <w:basedOn w:val="Normal"/>
  </w:style>
  <w:style w:type="paragraph" w:customStyle="1" w:styleId="item3title">
    <w:name w:val="item3title"/>
    <w:basedOn w:val="Normal"/>
  </w:style>
  <w:style w:type="paragraph" w:customStyle="1" w:styleId="item4title">
    <w:name w:val="item4title"/>
    <w:basedOn w:val="Normal"/>
  </w:style>
  <w:style w:type="paragraph" w:customStyle="1" w:styleId="itemntitle">
    <w:name w:val="itemntitle"/>
    <w:basedOn w:val="Normal"/>
  </w:style>
  <w:style w:type="paragraph" w:customStyle="1" w:styleId="amendment">
    <w:name w:val="amendment"/>
    <w:basedOn w:val="Normal"/>
  </w:style>
  <w:style w:type="paragraph" w:customStyle="1" w:styleId="iheadword">
    <w:name w:val="iheadword"/>
    <w:basedOn w:val="Normal"/>
  </w:style>
  <w:style w:type="paragraph" w:customStyle="1" w:styleId="officialnoteheading">
    <w:name w:val="officialnoteheading"/>
    <w:basedOn w:val="Normal"/>
  </w:style>
  <w:style w:type="paragraph" w:customStyle="1" w:styleId="fieldlabel">
    <w:name w:val="fieldlabel"/>
    <w:basedOn w:val="Normal"/>
  </w:style>
  <w:style w:type="paragraph" w:customStyle="1" w:styleId="bibitemtitle">
    <w:name w:val="bibitemtitle"/>
    <w:basedOn w:val="Normal"/>
  </w:style>
  <w:style w:type="paragraph" w:customStyle="1" w:styleId="milestone">
    <w:name w:val="milestone"/>
    <w:basedOn w:val="Normal"/>
  </w:style>
  <w:style w:type="paragraph" w:customStyle="1" w:styleId="bibitemtitle0">
    <w:name w:val="bibitem_title"/>
    <w:basedOn w:val="Normal"/>
    <w:rPr>
      <w:color w:val="008000"/>
    </w:rPr>
  </w:style>
  <w:style w:type="character" w:customStyle="1" w:styleId="displayimgwrapper">
    <w:name w:val="displayimgwrapper"/>
    <w:basedOn w:val="DefaultParagraphFont"/>
    <w:rPr>
      <w:vanish w:val="0"/>
      <w:webHidden w:val="0"/>
      <w:shd w:val="clear" w:color="auto" w:fill="81DAF5"/>
      <w:specVanish w:val="0"/>
    </w:rPr>
  </w:style>
  <w:style w:type="character" w:customStyle="1" w:styleId="superior1">
    <w:name w:val="superior1"/>
    <w:basedOn w:val="DefaultParagraphFont"/>
    <w:rPr>
      <w:vanish w:val="0"/>
      <w:webHidden w:val="0"/>
      <w:sz w:val="24"/>
      <w:szCs w:val="24"/>
      <w:vertAlign w:val="superscript"/>
      <w:specVanish w:val="0"/>
    </w:rPr>
  </w:style>
  <w:style w:type="character" w:customStyle="1" w:styleId="work">
    <w:name w:val="work"/>
    <w:basedOn w:val="DefaultParagraphFont"/>
    <w:rPr>
      <w:i/>
      <w:iCs/>
      <w:vanish w:val="0"/>
      <w:webHidden w:val="0"/>
      <w:specVanish w:val="0"/>
    </w:rPr>
  </w:style>
  <w:style w:type="character" w:customStyle="1" w:styleId="p1">
    <w:name w:val="p1"/>
    <w:basedOn w:val="DefaultParagraphFont"/>
    <w:rPr>
      <w:vanish w:val="0"/>
      <w:webHidden w:val="0"/>
      <w:specVanish w:val="0"/>
    </w:rPr>
  </w:style>
  <w:style w:type="paragraph" w:customStyle="1" w:styleId="structural1">
    <w:name w:val="structural1"/>
    <w:basedOn w:val="Normal"/>
    <w:pPr>
      <w:pBdr>
        <w:top w:val="single" w:sz="6" w:space="2" w:color="926537"/>
        <w:left w:val="single" w:sz="6" w:space="2" w:color="926537"/>
        <w:bottom w:val="single" w:sz="6" w:space="2" w:color="926537"/>
        <w:right w:val="single" w:sz="6" w:space="2" w:color="926537"/>
      </w:pBdr>
      <w:shd w:val="clear" w:color="auto" w:fill="D5E1A9"/>
    </w:pPr>
  </w:style>
  <w:style w:type="paragraph" w:customStyle="1" w:styleId="structural2">
    <w:name w:val="structural2"/>
    <w:basedOn w:val="Normal"/>
    <w:pPr>
      <w:pBdr>
        <w:top w:val="single" w:sz="6" w:space="2" w:color="926537"/>
        <w:left w:val="single" w:sz="6" w:space="2" w:color="926537"/>
        <w:bottom w:val="single" w:sz="6" w:space="2" w:color="926537"/>
        <w:right w:val="single" w:sz="6" w:space="2" w:color="926537"/>
      </w:pBdr>
      <w:shd w:val="clear" w:color="auto" w:fill="D5E1A9"/>
    </w:pPr>
  </w:style>
  <w:style w:type="paragraph" w:customStyle="1" w:styleId="displayprint1">
    <w:name w:val="display_print1"/>
    <w:basedOn w:val="Normal"/>
    <w:pPr>
      <w:pBdr>
        <w:top w:val="dotted" w:sz="6" w:space="0" w:color="AAAAAA"/>
        <w:left w:val="dotted" w:sz="6" w:space="0" w:color="AAAAAA"/>
        <w:bottom w:val="dotted" w:sz="6" w:space="0" w:color="AAAAAA"/>
        <w:right w:val="dotted" w:sz="6" w:space="0" w:color="AAAAAA"/>
      </w:pBdr>
      <w:shd w:val="clear" w:color="auto" w:fill="EEEEEE"/>
    </w:pPr>
    <w:rPr>
      <w:vanish/>
      <w:color w:val="888888"/>
    </w:rPr>
  </w:style>
  <w:style w:type="paragraph" w:customStyle="1" w:styleId="titlegroup1">
    <w:name w:val="titlegroup1"/>
    <w:basedOn w:val="Normal"/>
    <w:rPr>
      <w:color w:val="008000"/>
    </w:rPr>
  </w:style>
  <w:style w:type="paragraph" w:customStyle="1" w:styleId="miscmattertitle1">
    <w:name w:val="miscmattertitle1"/>
    <w:basedOn w:val="Normal"/>
    <w:pPr>
      <w:jc w:val="center"/>
    </w:pPr>
    <w:rPr>
      <w:b/>
      <w:bCs/>
      <w:color w:val="FF0000"/>
      <w:sz w:val="28"/>
      <w:szCs w:val="28"/>
    </w:rPr>
  </w:style>
  <w:style w:type="paragraph" w:customStyle="1" w:styleId="parttitle1">
    <w:name w:val="parttitle1"/>
    <w:basedOn w:val="Normal"/>
    <w:rPr>
      <w:color w:val="FF0000"/>
      <w:sz w:val="48"/>
      <w:szCs w:val="48"/>
    </w:rPr>
  </w:style>
  <w:style w:type="paragraph" w:customStyle="1" w:styleId="partgrouptitle1">
    <w:name w:val="partgrouptitle1"/>
    <w:basedOn w:val="Normal"/>
    <w:pPr>
      <w:jc w:val="center"/>
    </w:pPr>
    <w:rPr>
      <w:color w:val="FF0000"/>
    </w:rPr>
  </w:style>
  <w:style w:type="paragraph" w:customStyle="1" w:styleId="documenttitle1">
    <w:name w:val="documenttitle1"/>
    <w:basedOn w:val="Normal"/>
    <w:rPr>
      <w:b/>
      <w:bCs/>
      <w:sz w:val="32"/>
      <w:szCs w:val="32"/>
    </w:rPr>
  </w:style>
  <w:style w:type="paragraph" w:customStyle="1" w:styleId="parttitle2">
    <w:name w:val="parttitle2"/>
    <w:basedOn w:val="Normal"/>
    <w:rPr>
      <w:color w:val="FF0000"/>
      <w:sz w:val="48"/>
      <w:szCs w:val="48"/>
    </w:rPr>
  </w:style>
  <w:style w:type="paragraph" w:customStyle="1" w:styleId="chaptertitle1">
    <w:name w:val="chaptertitle1"/>
    <w:basedOn w:val="Normal"/>
    <w:rPr>
      <w:sz w:val="38"/>
      <w:szCs w:val="38"/>
    </w:rPr>
  </w:style>
  <w:style w:type="paragraph" w:customStyle="1" w:styleId="div1title1">
    <w:name w:val="div1title1"/>
    <w:basedOn w:val="Normal"/>
    <w:rPr>
      <w:b/>
      <w:bCs/>
      <w:sz w:val="42"/>
      <w:szCs w:val="42"/>
    </w:rPr>
  </w:style>
  <w:style w:type="paragraph" w:customStyle="1" w:styleId="div2title1">
    <w:name w:val="div2title1"/>
    <w:basedOn w:val="Normal"/>
    <w:rPr>
      <w:b/>
      <w:bCs/>
      <w:sz w:val="36"/>
      <w:szCs w:val="36"/>
    </w:rPr>
  </w:style>
  <w:style w:type="paragraph" w:customStyle="1" w:styleId="articlegrouptitle1">
    <w:name w:val="articlegrouptitle1"/>
    <w:basedOn w:val="Normal"/>
    <w:pPr>
      <w:jc w:val="center"/>
    </w:pPr>
  </w:style>
  <w:style w:type="paragraph" w:customStyle="1" w:styleId="appendixgrouptitle1">
    <w:name w:val="appendixgrouptitle1"/>
    <w:basedOn w:val="Normal"/>
    <w:pPr>
      <w:jc w:val="center"/>
    </w:pPr>
  </w:style>
  <w:style w:type="paragraph" w:customStyle="1" w:styleId="div1title2">
    <w:name w:val="div1title2"/>
    <w:basedOn w:val="Normal"/>
    <w:pPr>
      <w:ind w:left="240"/>
    </w:pPr>
    <w:rPr>
      <w:b/>
      <w:bCs/>
      <w:sz w:val="42"/>
      <w:szCs w:val="42"/>
    </w:rPr>
  </w:style>
  <w:style w:type="paragraph" w:customStyle="1" w:styleId="div2title2">
    <w:name w:val="div2title2"/>
    <w:basedOn w:val="Normal"/>
    <w:pPr>
      <w:ind w:left="240"/>
    </w:pPr>
    <w:rPr>
      <w:b/>
      <w:bCs/>
      <w:sz w:val="36"/>
      <w:szCs w:val="36"/>
    </w:rPr>
  </w:style>
  <w:style w:type="paragraph" w:customStyle="1" w:styleId="div1title3">
    <w:name w:val="div1title3"/>
    <w:basedOn w:val="Normal"/>
    <w:pPr>
      <w:spacing w:after="240" w:afterAutospacing="0"/>
    </w:pPr>
    <w:rPr>
      <w:b/>
      <w:bCs/>
      <w:sz w:val="42"/>
      <w:szCs w:val="42"/>
    </w:rPr>
  </w:style>
  <w:style w:type="paragraph" w:customStyle="1" w:styleId="div2title3">
    <w:name w:val="div2title3"/>
    <w:basedOn w:val="Normal"/>
    <w:pPr>
      <w:spacing w:after="240" w:afterAutospacing="0"/>
    </w:pPr>
    <w:rPr>
      <w:b/>
      <w:bCs/>
      <w:sz w:val="36"/>
      <w:szCs w:val="36"/>
    </w:rPr>
  </w:style>
  <w:style w:type="paragraph" w:customStyle="1" w:styleId="div3title1">
    <w:name w:val="div3title1"/>
    <w:basedOn w:val="Normal"/>
    <w:pPr>
      <w:spacing w:after="240" w:afterAutospacing="0"/>
    </w:pPr>
    <w:rPr>
      <w:b/>
      <w:bCs/>
      <w:i/>
      <w:iCs/>
      <w:sz w:val="34"/>
      <w:szCs w:val="34"/>
    </w:rPr>
  </w:style>
  <w:style w:type="paragraph" w:customStyle="1" w:styleId="div4title1">
    <w:name w:val="div4title1"/>
    <w:basedOn w:val="Normal"/>
    <w:pPr>
      <w:spacing w:after="240" w:afterAutospacing="0"/>
    </w:pPr>
    <w:rPr>
      <w:b/>
      <w:bCs/>
      <w:sz w:val="31"/>
      <w:szCs w:val="31"/>
    </w:rPr>
  </w:style>
  <w:style w:type="paragraph" w:customStyle="1" w:styleId="div1title4">
    <w:name w:val="div1title4"/>
    <w:basedOn w:val="Normal"/>
    <w:pPr>
      <w:spacing w:after="240" w:afterAutospacing="0"/>
    </w:pPr>
    <w:rPr>
      <w:smallCaps/>
      <w:sz w:val="42"/>
      <w:szCs w:val="42"/>
    </w:rPr>
  </w:style>
  <w:style w:type="paragraph" w:customStyle="1" w:styleId="creatorinfo1">
    <w:name w:val="creatorinfo1"/>
    <w:basedOn w:val="Normal"/>
    <w:pPr>
      <w:jc w:val="center"/>
    </w:pPr>
  </w:style>
  <w:style w:type="paragraph" w:customStyle="1" w:styleId="pagebreak1">
    <w:name w:val="pagebreak1"/>
    <w:basedOn w:val="Normal"/>
    <w:pPr>
      <w:pageBreakBefore/>
      <w:pBdr>
        <w:top w:val="dashed" w:sz="2" w:space="0" w:color="999999"/>
        <w:left w:val="dashed" w:sz="2" w:space="0" w:color="999999"/>
        <w:bottom w:val="dashed" w:sz="2" w:space="0" w:color="999999"/>
        <w:right w:val="dashed" w:sz="2" w:space="0" w:color="999999"/>
      </w:pBdr>
      <w:spacing w:before="0" w:beforeAutospacing="0" w:after="0" w:afterAutospacing="0"/>
      <w:jc w:val="right"/>
    </w:pPr>
    <w:rPr>
      <w:color w:val="999999"/>
      <w:sz w:val="27"/>
      <w:szCs w:val="27"/>
    </w:rPr>
  </w:style>
  <w:style w:type="paragraph" w:customStyle="1" w:styleId="figure1">
    <w:name w:val="figure1"/>
    <w:basedOn w:val="Normal"/>
    <w:pPr>
      <w:pBdr>
        <w:top w:val="single" w:sz="6" w:space="0" w:color="FF0000"/>
        <w:left w:val="single" w:sz="6" w:space="0" w:color="FF0000"/>
        <w:bottom w:val="single" w:sz="6" w:space="0" w:color="FF0000"/>
        <w:right w:val="single" w:sz="6" w:space="0" w:color="FF0000"/>
      </w:pBdr>
      <w:spacing w:after="75" w:afterAutospacing="0"/>
    </w:pPr>
  </w:style>
  <w:style w:type="paragraph" w:customStyle="1" w:styleId="p2">
    <w:name w:val="p2"/>
    <w:basedOn w:val="Normal"/>
    <w:pPr>
      <w:spacing w:after="120" w:afterAutospacing="0"/>
    </w:pPr>
  </w:style>
  <w:style w:type="paragraph" w:customStyle="1" w:styleId="notepara1">
    <w:name w:val="notepara1"/>
    <w:basedOn w:val="Normal"/>
    <w:pPr>
      <w:ind w:left="600" w:right="450"/>
      <w:jc w:val="both"/>
    </w:pPr>
    <w:rPr>
      <w:color w:val="006400"/>
    </w:rPr>
  </w:style>
  <w:style w:type="paragraph" w:customStyle="1" w:styleId="extract1">
    <w:name w:val="extract1"/>
    <w:basedOn w:val="Normal"/>
    <w:pPr>
      <w:pBdr>
        <w:left w:val="single" w:sz="18" w:space="8" w:color="006400"/>
      </w:pBdr>
      <w:spacing w:before="150" w:beforeAutospacing="0"/>
      <w:ind w:left="300" w:right="750"/>
    </w:pPr>
    <w:rPr>
      <w:color w:val="006400"/>
    </w:rPr>
  </w:style>
  <w:style w:type="character" w:customStyle="1" w:styleId="p3">
    <w:name w:val="p3"/>
    <w:basedOn w:val="DefaultParagraphFont"/>
    <w:rPr>
      <w:vanish w:val="0"/>
      <w:webHidden w:val="0"/>
      <w:specVanish w:val="0"/>
    </w:rPr>
  </w:style>
  <w:style w:type="paragraph" w:customStyle="1" w:styleId="extract2">
    <w:name w:val="extract2"/>
    <w:basedOn w:val="Normal"/>
    <w:pPr>
      <w:spacing w:before="150" w:beforeAutospacing="0"/>
      <w:ind w:left="480" w:right="480"/>
    </w:pPr>
    <w:rPr>
      <w:color w:val="000000"/>
    </w:rPr>
  </w:style>
  <w:style w:type="paragraph" w:customStyle="1" w:styleId="list5">
    <w:name w:val="list5"/>
    <w:basedOn w:val="Normal"/>
    <w:pPr>
      <w:pBdr>
        <w:top w:val="single" w:sz="6" w:space="0" w:color="008B8B"/>
        <w:left w:val="single" w:sz="6" w:space="0" w:color="008B8B"/>
        <w:bottom w:val="single" w:sz="6" w:space="0" w:color="008B8B"/>
        <w:right w:val="single" w:sz="6" w:space="0" w:color="008B8B"/>
      </w:pBdr>
    </w:pPr>
    <w:rPr>
      <w:color w:val="008B8B"/>
    </w:rPr>
  </w:style>
  <w:style w:type="paragraph" w:customStyle="1" w:styleId="list1title1">
    <w:name w:val="list1title1"/>
    <w:basedOn w:val="Normal"/>
    <w:pPr>
      <w:ind w:left="450"/>
      <w:jc w:val="both"/>
    </w:pPr>
    <w:rPr>
      <w:color w:val="0000FF"/>
      <w:sz w:val="36"/>
      <w:szCs w:val="36"/>
    </w:rPr>
  </w:style>
  <w:style w:type="paragraph" w:customStyle="1" w:styleId="list2title1">
    <w:name w:val="list2title1"/>
    <w:basedOn w:val="Normal"/>
    <w:pPr>
      <w:ind w:left="450"/>
      <w:jc w:val="both"/>
    </w:pPr>
    <w:rPr>
      <w:color w:val="0000FF"/>
      <w:sz w:val="36"/>
      <w:szCs w:val="36"/>
    </w:rPr>
  </w:style>
  <w:style w:type="paragraph" w:customStyle="1" w:styleId="list3title1">
    <w:name w:val="list3title1"/>
    <w:basedOn w:val="Normal"/>
    <w:pPr>
      <w:ind w:left="450"/>
      <w:jc w:val="both"/>
    </w:pPr>
    <w:rPr>
      <w:color w:val="0000FF"/>
      <w:sz w:val="36"/>
      <w:szCs w:val="36"/>
    </w:rPr>
  </w:style>
  <w:style w:type="paragraph" w:customStyle="1" w:styleId="list4title1">
    <w:name w:val="list4title1"/>
    <w:basedOn w:val="Normal"/>
    <w:pPr>
      <w:ind w:left="450"/>
      <w:jc w:val="both"/>
    </w:pPr>
    <w:rPr>
      <w:color w:val="0000FF"/>
      <w:sz w:val="36"/>
      <w:szCs w:val="36"/>
    </w:rPr>
  </w:style>
  <w:style w:type="paragraph" w:customStyle="1" w:styleId="listntitle1">
    <w:name w:val="listntitle1"/>
    <w:basedOn w:val="Normal"/>
    <w:pPr>
      <w:ind w:left="450"/>
      <w:jc w:val="both"/>
    </w:pPr>
    <w:rPr>
      <w:color w:val="0000FF"/>
      <w:sz w:val="36"/>
      <w:szCs w:val="36"/>
    </w:rPr>
  </w:style>
  <w:style w:type="paragraph" w:customStyle="1" w:styleId="item1title1">
    <w:name w:val="item1title1"/>
    <w:basedOn w:val="Normal"/>
    <w:rPr>
      <w:i/>
      <w:iCs/>
    </w:rPr>
  </w:style>
  <w:style w:type="paragraph" w:customStyle="1" w:styleId="item2title1">
    <w:name w:val="item2title1"/>
    <w:basedOn w:val="Normal"/>
    <w:rPr>
      <w:i/>
      <w:iCs/>
    </w:rPr>
  </w:style>
  <w:style w:type="paragraph" w:customStyle="1" w:styleId="item3title1">
    <w:name w:val="item3title1"/>
    <w:basedOn w:val="Normal"/>
    <w:rPr>
      <w:i/>
      <w:iCs/>
    </w:rPr>
  </w:style>
  <w:style w:type="paragraph" w:customStyle="1" w:styleId="item4title1">
    <w:name w:val="item4title1"/>
    <w:basedOn w:val="Normal"/>
    <w:rPr>
      <w:i/>
      <w:iCs/>
    </w:rPr>
  </w:style>
  <w:style w:type="paragraph" w:customStyle="1" w:styleId="itemntitle1">
    <w:name w:val="itemntitle1"/>
    <w:basedOn w:val="Normal"/>
    <w:rPr>
      <w:i/>
      <w:iCs/>
    </w:rPr>
  </w:style>
  <w:style w:type="paragraph" w:customStyle="1" w:styleId="enumerator1">
    <w:name w:val="enumerator1"/>
    <w:basedOn w:val="Normal"/>
    <w:pPr>
      <w:shd w:val="clear" w:color="auto" w:fill="FFDDFF"/>
    </w:pPr>
    <w:rPr>
      <w:b/>
      <w:bCs/>
    </w:rPr>
  </w:style>
  <w:style w:type="paragraph" w:customStyle="1" w:styleId="amendment1">
    <w:name w:val="amendment1"/>
    <w:basedOn w:val="Normal"/>
    <w:pPr>
      <w:shd w:val="clear" w:color="auto" w:fill="F6ADD0"/>
    </w:pPr>
  </w:style>
  <w:style w:type="paragraph" w:customStyle="1" w:styleId="iheadword1">
    <w:name w:val="iheadword1"/>
    <w:basedOn w:val="Normal"/>
    <w:pPr>
      <w:ind w:right="480"/>
    </w:pPr>
  </w:style>
  <w:style w:type="paragraph" w:customStyle="1" w:styleId="fieldlabel1">
    <w:name w:val="fieldlabel1"/>
    <w:basedOn w:val="Normal"/>
  </w:style>
  <w:style w:type="paragraph" w:customStyle="1" w:styleId="bibitemtitle1">
    <w:name w:val="bibitemtitle1"/>
    <w:basedOn w:val="Normal"/>
    <w:rPr>
      <w:u w:val="single"/>
    </w:rPr>
  </w:style>
  <w:style w:type="paragraph" w:customStyle="1" w:styleId="bibitem1">
    <w:name w:val="bibitem1"/>
    <w:basedOn w:val="Normal"/>
    <w:pPr>
      <w:spacing w:after="240" w:afterAutospacing="0"/>
    </w:pPr>
    <w:rPr>
      <w:color w:val="000000"/>
    </w:rPr>
  </w:style>
  <w:style w:type="paragraph" w:customStyle="1" w:styleId="officialnoteheading1">
    <w:name w:val="officialnoteheading1"/>
    <w:basedOn w:val="Normal"/>
    <w:pPr>
      <w:spacing w:after="480" w:afterAutospacing="0"/>
    </w:pPr>
  </w:style>
  <w:style w:type="paragraph" w:customStyle="1" w:styleId="titlegroup2">
    <w:name w:val="titlegroup2"/>
    <w:basedOn w:val="Normal"/>
    <w:pPr>
      <w:pBdr>
        <w:top w:val="single" w:sz="6" w:space="6" w:color="000000"/>
        <w:left w:val="single" w:sz="6" w:space="6" w:color="000000"/>
        <w:bottom w:val="single" w:sz="6" w:space="6" w:color="000000"/>
        <w:right w:val="single" w:sz="6" w:space="6" w:color="000000"/>
      </w:pBdr>
    </w:pPr>
    <w:rPr>
      <w:color w:val="008000"/>
    </w:rPr>
  </w:style>
  <w:style w:type="paragraph" w:customStyle="1" w:styleId="enumerator2">
    <w:name w:val="enumerator2"/>
    <w:basedOn w:val="Normal"/>
    <w:pPr>
      <w:shd w:val="clear" w:color="auto" w:fill="FFDDFF"/>
    </w:pPr>
    <w:rPr>
      <w:b/>
      <w:bCs/>
      <w:color w:val="FF0000"/>
    </w:rPr>
  </w:style>
  <w:style w:type="paragraph" w:customStyle="1" w:styleId="div11">
    <w:name w:val="div11"/>
    <w:basedOn w:val="Normal"/>
    <w:pPr>
      <w:shd w:val="clear" w:color="auto" w:fill="F7FBFF"/>
    </w:pPr>
  </w:style>
  <w:style w:type="paragraph" w:customStyle="1" w:styleId="div21">
    <w:name w:val="div21"/>
    <w:basedOn w:val="Normal"/>
    <w:pPr>
      <w:shd w:val="clear" w:color="auto" w:fill="F3F9FF"/>
    </w:pPr>
  </w:style>
  <w:style w:type="paragraph" w:customStyle="1" w:styleId="div31">
    <w:name w:val="div31"/>
    <w:basedOn w:val="Normal"/>
    <w:pPr>
      <w:shd w:val="clear" w:color="auto" w:fill="EFF7FF"/>
    </w:pPr>
  </w:style>
  <w:style w:type="paragraph" w:customStyle="1" w:styleId="div41">
    <w:name w:val="div41"/>
    <w:basedOn w:val="Normal"/>
    <w:pPr>
      <w:shd w:val="clear" w:color="auto" w:fill="EAF5FF"/>
    </w:pPr>
  </w:style>
  <w:style w:type="paragraph" w:customStyle="1" w:styleId="div51">
    <w:name w:val="div51"/>
    <w:basedOn w:val="Normal"/>
    <w:pPr>
      <w:shd w:val="clear" w:color="auto" w:fill="E6F3FF"/>
    </w:pPr>
  </w:style>
  <w:style w:type="paragraph" w:customStyle="1" w:styleId="div61">
    <w:name w:val="div61"/>
    <w:basedOn w:val="Normal"/>
    <w:pPr>
      <w:shd w:val="clear" w:color="auto" w:fill="E2F1FF"/>
    </w:pPr>
  </w:style>
  <w:style w:type="paragraph" w:customStyle="1" w:styleId="div71">
    <w:name w:val="div71"/>
    <w:basedOn w:val="Normal"/>
    <w:pPr>
      <w:shd w:val="clear" w:color="auto" w:fill="DEEFFF"/>
    </w:pPr>
  </w:style>
  <w:style w:type="paragraph" w:customStyle="1" w:styleId="divn1">
    <w:name w:val="divn1"/>
    <w:basedOn w:val="Normal"/>
    <w:pPr>
      <w:shd w:val="clear" w:color="auto" w:fill="DAEDFF"/>
    </w:pPr>
  </w:style>
  <w:style w:type="paragraph" w:customStyle="1" w:styleId="roleemphasis1">
    <w:name w:val="role_emphasis1"/>
    <w:basedOn w:val="Normal"/>
    <w:pPr>
      <w:shd w:val="clear" w:color="auto" w:fill="DDDDDD"/>
    </w:pPr>
  </w:style>
  <w:style w:type="character" w:customStyle="1" w:styleId="superior2">
    <w:name w:val="superior2"/>
    <w:basedOn w:val="DefaultParagraphFont"/>
    <w:rPr>
      <w:vanish w:val="0"/>
      <w:webHidden w:val="0"/>
      <w:sz w:val="24"/>
      <w:szCs w:val="24"/>
      <w:vertAlign w:val="superscript"/>
      <w:specVanish w:val="0"/>
    </w:rPr>
  </w:style>
  <w:style w:type="character" w:customStyle="1" w:styleId="p4">
    <w:name w:val="p4"/>
    <w:basedOn w:val="DefaultParagraphFont"/>
    <w:rPr>
      <w:vanish w:val="0"/>
      <w:webHidden w:val="0"/>
      <w:specVanish w:val="0"/>
    </w:rPr>
  </w:style>
  <w:style w:type="paragraph" w:customStyle="1" w:styleId="structural3">
    <w:name w:val="structural3"/>
    <w:basedOn w:val="Normal"/>
    <w:pPr>
      <w:pBdr>
        <w:top w:val="single" w:sz="6" w:space="2" w:color="926537"/>
        <w:left w:val="single" w:sz="6" w:space="2" w:color="926537"/>
        <w:bottom w:val="single" w:sz="6" w:space="2" w:color="926537"/>
        <w:right w:val="single" w:sz="6" w:space="2" w:color="926537"/>
      </w:pBdr>
      <w:shd w:val="clear" w:color="auto" w:fill="D5E1A9"/>
    </w:pPr>
  </w:style>
  <w:style w:type="paragraph" w:customStyle="1" w:styleId="structural4">
    <w:name w:val="structural4"/>
    <w:basedOn w:val="Normal"/>
    <w:pPr>
      <w:pBdr>
        <w:top w:val="single" w:sz="6" w:space="2" w:color="926537"/>
        <w:left w:val="single" w:sz="6" w:space="2" w:color="926537"/>
        <w:bottom w:val="single" w:sz="6" w:space="2" w:color="926537"/>
        <w:right w:val="single" w:sz="6" w:space="2" w:color="926537"/>
      </w:pBdr>
      <w:shd w:val="clear" w:color="auto" w:fill="D5E1A9"/>
    </w:pPr>
  </w:style>
  <w:style w:type="paragraph" w:customStyle="1" w:styleId="displayprint2">
    <w:name w:val="display_print2"/>
    <w:basedOn w:val="Normal"/>
    <w:pPr>
      <w:pBdr>
        <w:top w:val="dotted" w:sz="6" w:space="0" w:color="AAAAAA"/>
        <w:left w:val="dotted" w:sz="6" w:space="0" w:color="AAAAAA"/>
        <w:bottom w:val="dotted" w:sz="6" w:space="0" w:color="AAAAAA"/>
        <w:right w:val="dotted" w:sz="6" w:space="0" w:color="AAAAAA"/>
      </w:pBdr>
      <w:shd w:val="clear" w:color="auto" w:fill="EEEEEE"/>
    </w:pPr>
    <w:rPr>
      <w:vanish/>
      <w:color w:val="888888"/>
    </w:rPr>
  </w:style>
  <w:style w:type="paragraph" w:customStyle="1" w:styleId="titlegroup3">
    <w:name w:val="titlegroup3"/>
    <w:basedOn w:val="Normal"/>
    <w:rPr>
      <w:color w:val="008000"/>
    </w:rPr>
  </w:style>
  <w:style w:type="paragraph" w:customStyle="1" w:styleId="miscmattertitle2">
    <w:name w:val="miscmattertitle2"/>
    <w:basedOn w:val="Normal"/>
    <w:pPr>
      <w:jc w:val="center"/>
    </w:pPr>
    <w:rPr>
      <w:b/>
      <w:bCs/>
      <w:color w:val="FF0000"/>
      <w:sz w:val="28"/>
      <w:szCs w:val="28"/>
    </w:rPr>
  </w:style>
  <w:style w:type="paragraph" w:customStyle="1" w:styleId="parttitle3">
    <w:name w:val="parttitle3"/>
    <w:basedOn w:val="Normal"/>
    <w:rPr>
      <w:color w:val="FF0000"/>
      <w:sz w:val="48"/>
      <w:szCs w:val="48"/>
    </w:rPr>
  </w:style>
  <w:style w:type="paragraph" w:customStyle="1" w:styleId="partgrouptitle2">
    <w:name w:val="partgrouptitle2"/>
    <w:basedOn w:val="Normal"/>
    <w:pPr>
      <w:jc w:val="center"/>
    </w:pPr>
    <w:rPr>
      <w:color w:val="FF0000"/>
    </w:rPr>
  </w:style>
  <w:style w:type="paragraph" w:customStyle="1" w:styleId="documenttitle2">
    <w:name w:val="documenttitle2"/>
    <w:basedOn w:val="Normal"/>
    <w:rPr>
      <w:b/>
      <w:bCs/>
      <w:sz w:val="32"/>
      <w:szCs w:val="32"/>
    </w:rPr>
  </w:style>
  <w:style w:type="paragraph" w:customStyle="1" w:styleId="parttitle4">
    <w:name w:val="parttitle4"/>
    <w:basedOn w:val="Normal"/>
    <w:rPr>
      <w:color w:val="FF0000"/>
      <w:sz w:val="48"/>
      <w:szCs w:val="48"/>
    </w:rPr>
  </w:style>
  <w:style w:type="paragraph" w:customStyle="1" w:styleId="chaptertitle2">
    <w:name w:val="chaptertitle2"/>
    <w:basedOn w:val="Normal"/>
    <w:rPr>
      <w:sz w:val="38"/>
      <w:szCs w:val="38"/>
    </w:rPr>
  </w:style>
  <w:style w:type="paragraph" w:customStyle="1" w:styleId="div1title5">
    <w:name w:val="div1title5"/>
    <w:basedOn w:val="Normal"/>
    <w:rPr>
      <w:b/>
      <w:bCs/>
      <w:sz w:val="42"/>
      <w:szCs w:val="42"/>
    </w:rPr>
  </w:style>
  <w:style w:type="paragraph" w:customStyle="1" w:styleId="div2title4">
    <w:name w:val="div2title4"/>
    <w:basedOn w:val="Normal"/>
    <w:rPr>
      <w:b/>
      <w:bCs/>
      <w:sz w:val="36"/>
      <w:szCs w:val="36"/>
    </w:rPr>
  </w:style>
  <w:style w:type="paragraph" w:customStyle="1" w:styleId="articlegrouptitle2">
    <w:name w:val="articlegrouptitle2"/>
    <w:basedOn w:val="Normal"/>
    <w:pPr>
      <w:jc w:val="center"/>
    </w:pPr>
  </w:style>
  <w:style w:type="paragraph" w:customStyle="1" w:styleId="appendixgrouptitle2">
    <w:name w:val="appendixgrouptitle2"/>
    <w:basedOn w:val="Normal"/>
    <w:pPr>
      <w:jc w:val="center"/>
    </w:pPr>
  </w:style>
  <w:style w:type="paragraph" w:customStyle="1" w:styleId="div1title6">
    <w:name w:val="div1title6"/>
    <w:basedOn w:val="Normal"/>
    <w:pPr>
      <w:ind w:left="240"/>
    </w:pPr>
    <w:rPr>
      <w:b/>
      <w:bCs/>
      <w:sz w:val="42"/>
      <w:szCs w:val="42"/>
    </w:rPr>
  </w:style>
  <w:style w:type="paragraph" w:customStyle="1" w:styleId="div2title5">
    <w:name w:val="div2title5"/>
    <w:basedOn w:val="Normal"/>
    <w:pPr>
      <w:ind w:left="240"/>
    </w:pPr>
    <w:rPr>
      <w:b/>
      <w:bCs/>
      <w:sz w:val="36"/>
      <w:szCs w:val="36"/>
    </w:rPr>
  </w:style>
  <w:style w:type="paragraph" w:customStyle="1" w:styleId="div1title7">
    <w:name w:val="div1title7"/>
    <w:basedOn w:val="Normal"/>
    <w:pPr>
      <w:spacing w:after="240" w:afterAutospacing="0"/>
    </w:pPr>
    <w:rPr>
      <w:b/>
      <w:bCs/>
      <w:sz w:val="42"/>
      <w:szCs w:val="42"/>
    </w:rPr>
  </w:style>
  <w:style w:type="paragraph" w:customStyle="1" w:styleId="div2title6">
    <w:name w:val="div2title6"/>
    <w:basedOn w:val="Normal"/>
    <w:pPr>
      <w:spacing w:after="240" w:afterAutospacing="0"/>
    </w:pPr>
    <w:rPr>
      <w:b/>
      <w:bCs/>
      <w:sz w:val="36"/>
      <w:szCs w:val="36"/>
    </w:rPr>
  </w:style>
  <w:style w:type="paragraph" w:customStyle="1" w:styleId="div3title2">
    <w:name w:val="div3title2"/>
    <w:basedOn w:val="Normal"/>
    <w:pPr>
      <w:spacing w:after="240" w:afterAutospacing="0"/>
    </w:pPr>
    <w:rPr>
      <w:b/>
      <w:bCs/>
      <w:i/>
      <w:iCs/>
      <w:sz w:val="34"/>
      <w:szCs w:val="34"/>
    </w:rPr>
  </w:style>
  <w:style w:type="paragraph" w:customStyle="1" w:styleId="div4title2">
    <w:name w:val="div4title2"/>
    <w:basedOn w:val="Normal"/>
    <w:pPr>
      <w:spacing w:after="240" w:afterAutospacing="0"/>
    </w:pPr>
    <w:rPr>
      <w:b/>
      <w:bCs/>
      <w:sz w:val="31"/>
      <w:szCs w:val="31"/>
    </w:rPr>
  </w:style>
  <w:style w:type="paragraph" w:customStyle="1" w:styleId="div1title8">
    <w:name w:val="div1title8"/>
    <w:basedOn w:val="Normal"/>
    <w:pPr>
      <w:spacing w:after="240" w:afterAutospacing="0"/>
    </w:pPr>
    <w:rPr>
      <w:smallCaps/>
      <w:sz w:val="42"/>
      <w:szCs w:val="42"/>
    </w:rPr>
  </w:style>
  <w:style w:type="paragraph" w:customStyle="1" w:styleId="creatorinfo2">
    <w:name w:val="creatorinfo2"/>
    <w:basedOn w:val="Normal"/>
    <w:pPr>
      <w:jc w:val="center"/>
    </w:pPr>
  </w:style>
  <w:style w:type="paragraph" w:customStyle="1" w:styleId="pagebreak2">
    <w:name w:val="pagebreak2"/>
    <w:basedOn w:val="Normal"/>
    <w:pPr>
      <w:pageBreakBefore/>
      <w:pBdr>
        <w:top w:val="dashed" w:sz="2" w:space="0" w:color="999999"/>
        <w:left w:val="dashed" w:sz="2" w:space="0" w:color="999999"/>
        <w:bottom w:val="dashed" w:sz="2" w:space="0" w:color="999999"/>
        <w:right w:val="dashed" w:sz="2" w:space="0" w:color="999999"/>
      </w:pBdr>
      <w:spacing w:before="0" w:beforeAutospacing="0" w:after="0" w:afterAutospacing="0"/>
      <w:jc w:val="right"/>
    </w:pPr>
    <w:rPr>
      <w:color w:val="999999"/>
      <w:sz w:val="27"/>
      <w:szCs w:val="27"/>
    </w:rPr>
  </w:style>
  <w:style w:type="paragraph" w:customStyle="1" w:styleId="figure2">
    <w:name w:val="figure2"/>
    <w:basedOn w:val="Normal"/>
    <w:pPr>
      <w:pBdr>
        <w:top w:val="single" w:sz="6" w:space="0" w:color="FF0000"/>
        <w:left w:val="single" w:sz="6" w:space="0" w:color="FF0000"/>
        <w:bottom w:val="single" w:sz="6" w:space="0" w:color="FF0000"/>
        <w:right w:val="single" w:sz="6" w:space="0" w:color="FF0000"/>
      </w:pBdr>
      <w:spacing w:after="75" w:afterAutospacing="0"/>
    </w:pPr>
  </w:style>
  <w:style w:type="paragraph" w:customStyle="1" w:styleId="p5">
    <w:name w:val="p5"/>
    <w:basedOn w:val="Normal"/>
    <w:pPr>
      <w:spacing w:after="120" w:afterAutospacing="0"/>
    </w:pPr>
  </w:style>
  <w:style w:type="paragraph" w:customStyle="1" w:styleId="notepara2">
    <w:name w:val="notepara2"/>
    <w:basedOn w:val="Normal"/>
    <w:pPr>
      <w:ind w:left="600" w:right="450"/>
      <w:jc w:val="both"/>
    </w:pPr>
    <w:rPr>
      <w:color w:val="006400"/>
    </w:rPr>
  </w:style>
  <w:style w:type="paragraph" w:customStyle="1" w:styleId="extract3">
    <w:name w:val="extract3"/>
    <w:basedOn w:val="Normal"/>
    <w:pPr>
      <w:pBdr>
        <w:left w:val="single" w:sz="18" w:space="8" w:color="006400"/>
      </w:pBdr>
      <w:spacing w:before="150" w:beforeAutospacing="0"/>
      <w:ind w:left="300" w:right="750"/>
    </w:pPr>
    <w:rPr>
      <w:color w:val="006400"/>
    </w:rPr>
  </w:style>
  <w:style w:type="character" w:customStyle="1" w:styleId="p6">
    <w:name w:val="p6"/>
    <w:basedOn w:val="DefaultParagraphFont"/>
    <w:rPr>
      <w:vanish w:val="0"/>
      <w:webHidden w:val="0"/>
      <w:specVanish w:val="0"/>
    </w:rPr>
  </w:style>
  <w:style w:type="paragraph" w:customStyle="1" w:styleId="extract4">
    <w:name w:val="extract4"/>
    <w:basedOn w:val="Normal"/>
    <w:pPr>
      <w:spacing w:before="150" w:beforeAutospacing="0"/>
      <w:ind w:left="480" w:right="480"/>
    </w:pPr>
    <w:rPr>
      <w:color w:val="000000"/>
    </w:rPr>
  </w:style>
  <w:style w:type="paragraph" w:customStyle="1" w:styleId="list6">
    <w:name w:val="list6"/>
    <w:basedOn w:val="Normal"/>
    <w:pPr>
      <w:pBdr>
        <w:top w:val="single" w:sz="6" w:space="0" w:color="008B8B"/>
        <w:left w:val="single" w:sz="6" w:space="0" w:color="008B8B"/>
        <w:bottom w:val="single" w:sz="6" w:space="0" w:color="008B8B"/>
        <w:right w:val="single" w:sz="6" w:space="0" w:color="008B8B"/>
      </w:pBdr>
    </w:pPr>
    <w:rPr>
      <w:color w:val="008B8B"/>
    </w:rPr>
  </w:style>
  <w:style w:type="paragraph" w:customStyle="1" w:styleId="list1title2">
    <w:name w:val="list1title2"/>
    <w:basedOn w:val="Normal"/>
    <w:pPr>
      <w:ind w:left="450"/>
      <w:jc w:val="both"/>
    </w:pPr>
    <w:rPr>
      <w:color w:val="0000FF"/>
      <w:sz w:val="36"/>
      <w:szCs w:val="36"/>
    </w:rPr>
  </w:style>
  <w:style w:type="paragraph" w:customStyle="1" w:styleId="list2title2">
    <w:name w:val="list2title2"/>
    <w:basedOn w:val="Normal"/>
    <w:pPr>
      <w:ind w:left="450"/>
      <w:jc w:val="both"/>
    </w:pPr>
    <w:rPr>
      <w:color w:val="0000FF"/>
      <w:sz w:val="36"/>
      <w:szCs w:val="36"/>
    </w:rPr>
  </w:style>
  <w:style w:type="paragraph" w:customStyle="1" w:styleId="list3title2">
    <w:name w:val="list3title2"/>
    <w:basedOn w:val="Normal"/>
    <w:pPr>
      <w:ind w:left="450"/>
      <w:jc w:val="both"/>
    </w:pPr>
    <w:rPr>
      <w:color w:val="0000FF"/>
      <w:sz w:val="36"/>
      <w:szCs w:val="36"/>
    </w:rPr>
  </w:style>
  <w:style w:type="paragraph" w:customStyle="1" w:styleId="list4title2">
    <w:name w:val="list4title2"/>
    <w:basedOn w:val="Normal"/>
    <w:pPr>
      <w:ind w:left="450"/>
      <w:jc w:val="both"/>
    </w:pPr>
    <w:rPr>
      <w:color w:val="0000FF"/>
      <w:sz w:val="36"/>
      <w:szCs w:val="36"/>
    </w:rPr>
  </w:style>
  <w:style w:type="paragraph" w:customStyle="1" w:styleId="listntitle2">
    <w:name w:val="listntitle2"/>
    <w:basedOn w:val="Normal"/>
    <w:pPr>
      <w:ind w:left="450"/>
      <w:jc w:val="both"/>
    </w:pPr>
    <w:rPr>
      <w:color w:val="0000FF"/>
      <w:sz w:val="36"/>
      <w:szCs w:val="36"/>
    </w:rPr>
  </w:style>
  <w:style w:type="paragraph" w:customStyle="1" w:styleId="item1title2">
    <w:name w:val="item1title2"/>
    <w:basedOn w:val="Normal"/>
    <w:rPr>
      <w:i/>
      <w:iCs/>
    </w:rPr>
  </w:style>
  <w:style w:type="paragraph" w:customStyle="1" w:styleId="item2title2">
    <w:name w:val="item2title2"/>
    <w:basedOn w:val="Normal"/>
    <w:rPr>
      <w:i/>
      <w:iCs/>
    </w:rPr>
  </w:style>
  <w:style w:type="paragraph" w:customStyle="1" w:styleId="item3title2">
    <w:name w:val="item3title2"/>
    <w:basedOn w:val="Normal"/>
    <w:rPr>
      <w:i/>
      <w:iCs/>
    </w:rPr>
  </w:style>
  <w:style w:type="paragraph" w:customStyle="1" w:styleId="item4title2">
    <w:name w:val="item4title2"/>
    <w:basedOn w:val="Normal"/>
    <w:rPr>
      <w:i/>
      <w:iCs/>
    </w:rPr>
  </w:style>
  <w:style w:type="paragraph" w:customStyle="1" w:styleId="itemntitle2">
    <w:name w:val="itemntitle2"/>
    <w:basedOn w:val="Normal"/>
    <w:rPr>
      <w:i/>
      <w:iCs/>
    </w:rPr>
  </w:style>
  <w:style w:type="paragraph" w:customStyle="1" w:styleId="enumerator3">
    <w:name w:val="enumerator3"/>
    <w:basedOn w:val="Normal"/>
    <w:pPr>
      <w:shd w:val="clear" w:color="auto" w:fill="FFDDFF"/>
    </w:pPr>
    <w:rPr>
      <w:b/>
      <w:bCs/>
    </w:rPr>
  </w:style>
  <w:style w:type="paragraph" w:customStyle="1" w:styleId="amendment2">
    <w:name w:val="amendment2"/>
    <w:basedOn w:val="Normal"/>
    <w:pPr>
      <w:shd w:val="clear" w:color="auto" w:fill="F6ADD0"/>
    </w:pPr>
  </w:style>
  <w:style w:type="paragraph" w:customStyle="1" w:styleId="iheadword2">
    <w:name w:val="iheadword2"/>
    <w:basedOn w:val="Normal"/>
    <w:pPr>
      <w:ind w:right="480"/>
    </w:pPr>
  </w:style>
  <w:style w:type="paragraph" w:customStyle="1" w:styleId="fieldlabel2">
    <w:name w:val="fieldlabel2"/>
    <w:basedOn w:val="Normal"/>
  </w:style>
  <w:style w:type="paragraph" w:customStyle="1" w:styleId="bibitemtitle2">
    <w:name w:val="bibitemtitle2"/>
    <w:basedOn w:val="Normal"/>
    <w:rPr>
      <w:u w:val="single"/>
    </w:rPr>
  </w:style>
  <w:style w:type="paragraph" w:customStyle="1" w:styleId="bibitem2">
    <w:name w:val="bibitem2"/>
    <w:basedOn w:val="Normal"/>
    <w:pPr>
      <w:spacing w:after="240" w:afterAutospacing="0"/>
    </w:pPr>
    <w:rPr>
      <w:color w:val="000000"/>
    </w:rPr>
  </w:style>
  <w:style w:type="paragraph" w:customStyle="1" w:styleId="officialnoteheading2">
    <w:name w:val="officialnoteheading2"/>
    <w:basedOn w:val="Normal"/>
    <w:pPr>
      <w:spacing w:after="480" w:afterAutospacing="0"/>
    </w:pPr>
  </w:style>
  <w:style w:type="paragraph" w:customStyle="1" w:styleId="titlegroup4">
    <w:name w:val="titlegroup4"/>
    <w:basedOn w:val="Normal"/>
    <w:pPr>
      <w:pBdr>
        <w:top w:val="single" w:sz="6" w:space="6" w:color="000000"/>
        <w:left w:val="single" w:sz="6" w:space="6" w:color="000000"/>
        <w:bottom w:val="single" w:sz="6" w:space="6" w:color="000000"/>
        <w:right w:val="single" w:sz="6" w:space="6" w:color="000000"/>
      </w:pBdr>
    </w:pPr>
    <w:rPr>
      <w:color w:val="008000"/>
    </w:rPr>
  </w:style>
  <w:style w:type="paragraph" w:customStyle="1" w:styleId="enumerator4">
    <w:name w:val="enumerator4"/>
    <w:basedOn w:val="Normal"/>
    <w:pPr>
      <w:shd w:val="clear" w:color="auto" w:fill="FFDDFF"/>
    </w:pPr>
    <w:rPr>
      <w:b/>
      <w:bCs/>
      <w:color w:val="FF0000"/>
    </w:rPr>
  </w:style>
  <w:style w:type="paragraph" w:customStyle="1" w:styleId="div12">
    <w:name w:val="div12"/>
    <w:basedOn w:val="Normal"/>
    <w:pPr>
      <w:shd w:val="clear" w:color="auto" w:fill="F7FBFF"/>
    </w:pPr>
  </w:style>
  <w:style w:type="paragraph" w:customStyle="1" w:styleId="div22">
    <w:name w:val="div22"/>
    <w:basedOn w:val="Normal"/>
    <w:pPr>
      <w:shd w:val="clear" w:color="auto" w:fill="F3F9FF"/>
    </w:pPr>
  </w:style>
  <w:style w:type="paragraph" w:customStyle="1" w:styleId="div32">
    <w:name w:val="div32"/>
    <w:basedOn w:val="Normal"/>
    <w:pPr>
      <w:shd w:val="clear" w:color="auto" w:fill="EFF7FF"/>
    </w:pPr>
  </w:style>
  <w:style w:type="paragraph" w:customStyle="1" w:styleId="div42">
    <w:name w:val="div42"/>
    <w:basedOn w:val="Normal"/>
    <w:pPr>
      <w:shd w:val="clear" w:color="auto" w:fill="EAF5FF"/>
    </w:pPr>
  </w:style>
  <w:style w:type="paragraph" w:customStyle="1" w:styleId="div52">
    <w:name w:val="div52"/>
    <w:basedOn w:val="Normal"/>
    <w:pPr>
      <w:shd w:val="clear" w:color="auto" w:fill="E6F3FF"/>
    </w:pPr>
  </w:style>
  <w:style w:type="paragraph" w:customStyle="1" w:styleId="div62">
    <w:name w:val="div62"/>
    <w:basedOn w:val="Normal"/>
    <w:pPr>
      <w:shd w:val="clear" w:color="auto" w:fill="E2F1FF"/>
    </w:pPr>
  </w:style>
  <w:style w:type="paragraph" w:customStyle="1" w:styleId="div72">
    <w:name w:val="div72"/>
    <w:basedOn w:val="Normal"/>
    <w:pPr>
      <w:shd w:val="clear" w:color="auto" w:fill="DEEFFF"/>
    </w:pPr>
  </w:style>
  <w:style w:type="paragraph" w:customStyle="1" w:styleId="divn2">
    <w:name w:val="divn2"/>
    <w:basedOn w:val="Normal"/>
    <w:pPr>
      <w:shd w:val="clear" w:color="auto" w:fill="DAEDFF"/>
    </w:pPr>
  </w:style>
  <w:style w:type="paragraph" w:customStyle="1" w:styleId="roleemphasis2">
    <w:name w:val="role_emphasis2"/>
    <w:basedOn w:val="Normal"/>
    <w:pPr>
      <w:shd w:val="clear" w:color="auto" w:fill="DDDDDD"/>
    </w:pPr>
  </w:style>
  <w:style w:type="character" w:customStyle="1" w:styleId="pagebreak3">
    <w:name w:val="pagebreak3"/>
    <w:basedOn w:val="DefaultParagraphFont"/>
    <w:rPr>
      <w:b w:val="0"/>
      <w:bCs w:val="0"/>
      <w:i w:val="0"/>
      <w:iCs w:val="0"/>
      <w:vanish w:val="0"/>
      <w:webHidden w:val="0"/>
      <w:color w:val="999999"/>
      <w:sz w:val="27"/>
      <w:szCs w:val="27"/>
      <w:bdr w:val="dashed" w:sz="6" w:space="0" w:color="999999" w:frame="1"/>
      <w:specVanish w:val="0"/>
    </w:rPr>
  </w:style>
  <w:style w:type="character" w:customStyle="1" w:styleId="bold1">
    <w:name w:val="bold1"/>
    <w:basedOn w:val="DefaultParagraphFont"/>
    <w:rPr>
      <w:b/>
      <w:bCs/>
      <w:vanish w:val="0"/>
      <w:webHidden w:val="0"/>
      <w:specVanish w:val="0"/>
    </w:rPr>
  </w:style>
  <w:style w:type="character" w:customStyle="1" w:styleId="xrefgrp">
    <w:name w:val="xrefgrp"/>
    <w:basedOn w:val="DefaultParagraphFont"/>
    <w:rPr>
      <w:vanish w:val="0"/>
      <w:webHidden w:val="0"/>
      <w:specVanish w:val="0"/>
    </w:rPr>
  </w:style>
  <w:style w:type="character" w:customStyle="1" w:styleId="xref">
    <w:name w:val="xref"/>
    <w:basedOn w:val="DefaultParagraphFont"/>
    <w:rPr>
      <w:vanish w:val="0"/>
      <w:webHidden w:val="0"/>
      <w:specVanish w:val="0"/>
    </w:rPr>
  </w:style>
  <w:style w:type="paragraph" w:customStyle="1" w:styleId="non-p1">
    <w:name w:val="non-p1"/>
    <w:basedOn w:val="Normal"/>
    <w:pPr>
      <w:spacing w:after="0" w:afterAutospacing="0"/>
    </w:pPr>
  </w:style>
  <w:style w:type="character" w:customStyle="1" w:styleId="bibitem3">
    <w:name w:val="bibitem3"/>
    <w:basedOn w:val="DefaultParagraphFont"/>
    <w:rPr>
      <w:vanish w:val="0"/>
      <w:webHidden w:val="0"/>
      <w:color w:val="8B0000"/>
      <w:specVanish w:val="0"/>
    </w:rPr>
  </w:style>
  <w:style w:type="character" w:customStyle="1" w:styleId="namegrp">
    <w:name w:val="namegrp"/>
    <w:basedOn w:val="DefaultParagraphFont"/>
    <w:rPr>
      <w:vanish w:val="0"/>
      <w:webHidden w:val="0"/>
      <w:specVanish w:val="0"/>
    </w:rPr>
  </w:style>
  <w:style w:type="character" w:customStyle="1" w:styleId="url">
    <w:name w:val="url"/>
    <w:basedOn w:val="DefaultParagraphFont"/>
    <w:rPr>
      <w:vanish w:val="0"/>
      <w:webHidden w:val="0"/>
      <w:specVanish w:val="0"/>
    </w:rPr>
  </w:style>
  <w:style w:type="paragraph" w:styleId="BalloonText">
    <w:name w:val="Balloon Text"/>
    <w:basedOn w:val="Normal"/>
    <w:link w:val="BalloonTextChar"/>
    <w:uiPriority w:val="99"/>
    <w:semiHidden/>
    <w:unhideWhenUsed/>
    <w:rsid w:val="004A016C"/>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016C"/>
    <w:rPr>
      <w:rFonts w:ascii="Tahoma" w:eastAsiaTheme="minorEastAsi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1782759">
      <w:bodyDiv w:val="1"/>
      <w:marLeft w:val="480"/>
      <w:marRight w:val="480"/>
      <w:marTop w:val="480"/>
      <w:marBottom w:val="480"/>
      <w:divBdr>
        <w:top w:val="none" w:sz="0" w:space="0" w:color="auto"/>
        <w:left w:val="none" w:sz="0" w:space="0" w:color="auto"/>
        <w:bottom w:val="none" w:sz="0" w:space="0" w:color="auto"/>
        <w:right w:val="none" w:sz="0" w:space="0" w:color="auto"/>
      </w:divBdr>
      <w:divsChild>
        <w:div w:id="443619015">
          <w:marLeft w:val="0"/>
          <w:marRight w:val="0"/>
          <w:marTop w:val="0"/>
          <w:marBottom w:val="0"/>
          <w:divBdr>
            <w:top w:val="none" w:sz="0" w:space="0" w:color="auto"/>
            <w:left w:val="none" w:sz="0" w:space="0" w:color="auto"/>
            <w:bottom w:val="none" w:sz="0" w:space="0" w:color="auto"/>
            <w:right w:val="none" w:sz="0" w:space="0" w:color="auto"/>
          </w:divBdr>
        </w:div>
        <w:div w:id="1217856609">
          <w:marLeft w:val="0"/>
          <w:marRight w:val="0"/>
          <w:marTop w:val="0"/>
          <w:marBottom w:val="0"/>
          <w:divBdr>
            <w:top w:val="none" w:sz="0" w:space="0" w:color="auto"/>
            <w:left w:val="none" w:sz="0" w:space="0" w:color="auto"/>
            <w:bottom w:val="none" w:sz="0" w:space="0" w:color="auto"/>
            <w:right w:val="none" w:sz="0" w:space="0" w:color="auto"/>
          </w:divBdr>
          <w:divsChild>
            <w:div w:id="1535069978">
              <w:marLeft w:val="0"/>
              <w:marRight w:val="0"/>
              <w:marTop w:val="0"/>
              <w:marBottom w:val="0"/>
              <w:divBdr>
                <w:top w:val="none" w:sz="0" w:space="0" w:color="auto"/>
                <w:left w:val="none" w:sz="0" w:space="0" w:color="auto"/>
                <w:bottom w:val="none" w:sz="0" w:space="0" w:color="auto"/>
                <w:right w:val="none" w:sz="0" w:space="0" w:color="auto"/>
              </w:divBdr>
            </w:div>
          </w:divsChild>
        </w:div>
        <w:div w:id="1868448155">
          <w:marLeft w:val="0"/>
          <w:marRight w:val="0"/>
          <w:marTop w:val="0"/>
          <w:marBottom w:val="0"/>
          <w:divBdr>
            <w:top w:val="none" w:sz="0" w:space="0" w:color="auto"/>
            <w:left w:val="none" w:sz="0" w:space="0" w:color="auto"/>
            <w:bottom w:val="none" w:sz="0" w:space="0" w:color="auto"/>
            <w:right w:val="none" w:sz="0" w:space="0" w:color="auto"/>
          </w:divBdr>
          <w:divsChild>
            <w:div w:id="22825208">
              <w:marLeft w:val="0"/>
              <w:marRight w:val="0"/>
              <w:marTop w:val="0"/>
              <w:marBottom w:val="0"/>
              <w:divBdr>
                <w:top w:val="none" w:sz="0" w:space="0" w:color="auto"/>
                <w:left w:val="none" w:sz="0" w:space="0" w:color="auto"/>
                <w:bottom w:val="none" w:sz="0" w:space="0" w:color="auto"/>
                <w:right w:val="none" w:sz="0" w:space="0" w:color="auto"/>
              </w:divBdr>
            </w:div>
            <w:div w:id="213856079">
              <w:marLeft w:val="0"/>
              <w:marRight w:val="0"/>
              <w:marTop w:val="0"/>
              <w:marBottom w:val="0"/>
              <w:divBdr>
                <w:top w:val="none" w:sz="0" w:space="0" w:color="auto"/>
                <w:left w:val="none" w:sz="0" w:space="0" w:color="auto"/>
                <w:bottom w:val="none" w:sz="0" w:space="0" w:color="auto"/>
                <w:right w:val="none" w:sz="0" w:space="0" w:color="auto"/>
              </w:divBdr>
              <w:divsChild>
                <w:div w:id="1987512357">
                  <w:marLeft w:val="0"/>
                  <w:marRight w:val="0"/>
                  <w:marTop w:val="0"/>
                  <w:marBottom w:val="0"/>
                  <w:divBdr>
                    <w:top w:val="none" w:sz="0" w:space="0" w:color="auto"/>
                    <w:left w:val="none" w:sz="0" w:space="0" w:color="auto"/>
                    <w:bottom w:val="none" w:sz="0" w:space="0" w:color="auto"/>
                    <w:right w:val="none" w:sz="0" w:space="0" w:color="auto"/>
                  </w:divBdr>
                </w:div>
              </w:divsChild>
            </w:div>
            <w:div w:id="170921531">
              <w:marLeft w:val="0"/>
              <w:marRight w:val="0"/>
              <w:marTop w:val="0"/>
              <w:marBottom w:val="0"/>
              <w:divBdr>
                <w:top w:val="none" w:sz="0" w:space="0" w:color="auto"/>
                <w:left w:val="none" w:sz="0" w:space="0" w:color="auto"/>
                <w:bottom w:val="none" w:sz="0" w:space="0" w:color="auto"/>
                <w:right w:val="none" w:sz="0" w:space="0" w:color="auto"/>
              </w:divBdr>
              <w:divsChild>
                <w:div w:id="88551067">
                  <w:marLeft w:val="0"/>
                  <w:marRight w:val="0"/>
                  <w:marTop w:val="0"/>
                  <w:marBottom w:val="0"/>
                  <w:divBdr>
                    <w:top w:val="none" w:sz="0" w:space="0" w:color="auto"/>
                    <w:left w:val="none" w:sz="0" w:space="0" w:color="auto"/>
                    <w:bottom w:val="none" w:sz="0" w:space="0" w:color="auto"/>
                    <w:right w:val="none" w:sz="0" w:space="0" w:color="auto"/>
                  </w:divBdr>
                </w:div>
              </w:divsChild>
            </w:div>
            <w:div w:id="74478646">
              <w:marLeft w:val="0"/>
              <w:marRight w:val="0"/>
              <w:marTop w:val="0"/>
              <w:marBottom w:val="0"/>
              <w:divBdr>
                <w:top w:val="none" w:sz="0" w:space="0" w:color="auto"/>
                <w:left w:val="none" w:sz="0" w:space="0" w:color="auto"/>
                <w:bottom w:val="none" w:sz="0" w:space="0" w:color="auto"/>
                <w:right w:val="none" w:sz="0" w:space="0" w:color="auto"/>
              </w:divBdr>
              <w:divsChild>
                <w:div w:id="1957324420">
                  <w:marLeft w:val="0"/>
                  <w:marRight w:val="0"/>
                  <w:marTop w:val="0"/>
                  <w:marBottom w:val="0"/>
                  <w:divBdr>
                    <w:top w:val="none" w:sz="0" w:space="0" w:color="auto"/>
                    <w:left w:val="none" w:sz="0" w:space="0" w:color="auto"/>
                    <w:bottom w:val="none" w:sz="0" w:space="0" w:color="auto"/>
                    <w:right w:val="none" w:sz="0" w:space="0" w:color="auto"/>
                  </w:divBdr>
                </w:div>
              </w:divsChild>
            </w:div>
            <w:div w:id="129594875">
              <w:marLeft w:val="0"/>
              <w:marRight w:val="0"/>
              <w:marTop w:val="0"/>
              <w:marBottom w:val="0"/>
              <w:divBdr>
                <w:top w:val="none" w:sz="0" w:space="0" w:color="auto"/>
                <w:left w:val="none" w:sz="0" w:space="0" w:color="auto"/>
                <w:bottom w:val="none" w:sz="0" w:space="0" w:color="auto"/>
                <w:right w:val="none" w:sz="0" w:space="0" w:color="auto"/>
              </w:divBdr>
              <w:divsChild>
                <w:div w:id="1779063177">
                  <w:marLeft w:val="0"/>
                  <w:marRight w:val="0"/>
                  <w:marTop w:val="0"/>
                  <w:marBottom w:val="0"/>
                  <w:divBdr>
                    <w:top w:val="none" w:sz="0" w:space="0" w:color="auto"/>
                    <w:left w:val="none" w:sz="0" w:space="0" w:color="auto"/>
                    <w:bottom w:val="none" w:sz="0" w:space="0" w:color="auto"/>
                    <w:right w:val="none" w:sz="0" w:space="0" w:color="auto"/>
                  </w:divBdr>
                </w:div>
              </w:divsChild>
            </w:div>
            <w:div w:id="38748461">
              <w:marLeft w:val="0"/>
              <w:marRight w:val="0"/>
              <w:marTop w:val="0"/>
              <w:marBottom w:val="0"/>
              <w:divBdr>
                <w:top w:val="none" w:sz="0" w:space="0" w:color="auto"/>
                <w:left w:val="none" w:sz="0" w:space="0" w:color="auto"/>
                <w:bottom w:val="none" w:sz="0" w:space="0" w:color="auto"/>
                <w:right w:val="none" w:sz="0" w:space="0" w:color="auto"/>
              </w:divBdr>
              <w:divsChild>
                <w:div w:id="920717302">
                  <w:marLeft w:val="0"/>
                  <w:marRight w:val="0"/>
                  <w:marTop w:val="0"/>
                  <w:marBottom w:val="0"/>
                  <w:divBdr>
                    <w:top w:val="none" w:sz="0" w:space="0" w:color="auto"/>
                    <w:left w:val="none" w:sz="0" w:space="0" w:color="auto"/>
                    <w:bottom w:val="none" w:sz="0" w:space="0" w:color="auto"/>
                    <w:right w:val="none" w:sz="0" w:space="0" w:color="auto"/>
                  </w:divBdr>
                </w:div>
              </w:divsChild>
            </w:div>
            <w:div w:id="799150658">
              <w:marLeft w:val="0"/>
              <w:marRight w:val="0"/>
              <w:marTop w:val="0"/>
              <w:marBottom w:val="0"/>
              <w:divBdr>
                <w:top w:val="none" w:sz="0" w:space="0" w:color="auto"/>
                <w:left w:val="none" w:sz="0" w:space="0" w:color="auto"/>
                <w:bottom w:val="none" w:sz="0" w:space="0" w:color="auto"/>
                <w:right w:val="none" w:sz="0" w:space="0" w:color="auto"/>
              </w:divBdr>
              <w:divsChild>
                <w:div w:id="1958372794">
                  <w:marLeft w:val="0"/>
                  <w:marRight w:val="0"/>
                  <w:marTop w:val="0"/>
                  <w:marBottom w:val="0"/>
                  <w:divBdr>
                    <w:top w:val="none" w:sz="0" w:space="0" w:color="auto"/>
                    <w:left w:val="none" w:sz="0" w:space="0" w:color="auto"/>
                    <w:bottom w:val="none" w:sz="0" w:space="0" w:color="auto"/>
                    <w:right w:val="none" w:sz="0" w:space="0" w:color="auto"/>
                  </w:divBdr>
                </w:div>
              </w:divsChild>
            </w:div>
            <w:div w:id="148059465">
              <w:marLeft w:val="0"/>
              <w:marRight w:val="0"/>
              <w:marTop w:val="0"/>
              <w:marBottom w:val="0"/>
              <w:divBdr>
                <w:top w:val="none" w:sz="0" w:space="0" w:color="auto"/>
                <w:left w:val="none" w:sz="0" w:space="0" w:color="auto"/>
                <w:bottom w:val="none" w:sz="0" w:space="0" w:color="auto"/>
                <w:right w:val="none" w:sz="0" w:space="0" w:color="auto"/>
              </w:divBdr>
              <w:divsChild>
                <w:div w:id="1780832589">
                  <w:marLeft w:val="0"/>
                  <w:marRight w:val="0"/>
                  <w:marTop w:val="0"/>
                  <w:marBottom w:val="0"/>
                  <w:divBdr>
                    <w:top w:val="none" w:sz="0" w:space="0" w:color="auto"/>
                    <w:left w:val="none" w:sz="0" w:space="0" w:color="auto"/>
                    <w:bottom w:val="none" w:sz="0" w:space="0" w:color="auto"/>
                    <w:right w:val="none" w:sz="0" w:space="0" w:color="auto"/>
                  </w:divBdr>
                </w:div>
              </w:divsChild>
            </w:div>
            <w:div w:id="1190068309">
              <w:marLeft w:val="0"/>
              <w:marRight w:val="0"/>
              <w:marTop w:val="0"/>
              <w:marBottom w:val="0"/>
              <w:divBdr>
                <w:top w:val="none" w:sz="0" w:space="0" w:color="auto"/>
                <w:left w:val="none" w:sz="0" w:space="0" w:color="auto"/>
                <w:bottom w:val="none" w:sz="0" w:space="0" w:color="auto"/>
                <w:right w:val="none" w:sz="0" w:space="0" w:color="auto"/>
              </w:divBdr>
              <w:divsChild>
                <w:div w:id="1243176955">
                  <w:marLeft w:val="0"/>
                  <w:marRight w:val="0"/>
                  <w:marTop w:val="0"/>
                  <w:marBottom w:val="0"/>
                  <w:divBdr>
                    <w:top w:val="none" w:sz="0" w:space="0" w:color="auto"/>
                    <w:left w:val="none" w:sz="0" w:space="0" w:color="auto"/>
                    <w:bottom w:val="none" w:sz="0" w:space="0" w:color="auto"/>
                    <w:right w:val="none" w:sz="0" w:space="0" w:color="auto"/>
                  </w:divBdr>
                </w:div>
              </w:divsChild>
            </w:div>
            <w:div w:id="589123015">
              <w:marLeft w:val="0"/>
              <w:marRight w:val="0"/>
              <w:marTop w:val="0"/>
              <w:marBottom w:val="0"/>
              <w:divBdr>
                <w:top w:val="none" w:sz="0" w:space="0" w:color="auto"/>
                <w:left w:val="none" w:sz="0" w:space="0" w:color="auto"/>
                <w:bottom w:val="none" w:sz="0" w:space="0" w:color="auto"/>
                <w:right w:val="none" w:sz="0" w:space="0" w:color="auto"/>
              </w:divBdr>
              <w:divsChild>
                <w:div w:id="848835171">
                  <w:marLeft w:val="0"/>
                  <w:marRight w:val="0"/>
                  <w:marTop w:val="0"/>
                  <w:marBottom w:val="0"/>
                  <w:divBdr>
                    <w:top w:val="none" w:sz="0" w:space="0" w:color="auto"/>
                    <w:left w:val="none" w:sz="0" w:space="0" w:color="auto"/>
                    <w:bottom w:val="none" w:sz="0" w:space="0" w:color="auto"/>
                    <w:right w:val="none" w:sz="0" w:space="0" w:color="auto"/>
                  </w:divBdr>
                </w:div>
              </w:divsChild>
            </w:div>
            <w:div w:id="249045913">
              <w:marLeft w:val="0"/>
              <w:marRight w:val="0"/>
              <w:marTop w:val="0"/>
              <w:marBottom w:val="0"/>
              <w:divBdr>
                <w:top w:val="none" w:sz="0" w:space="0" w:color="auto"/>
                <w:left w:val="none" w:sz="0" w:space="0" w:color="auto"/>
                <w:bottom w:val="none" w:sz="0" w:space="0" w:color="auto"/>
                <w:right w:val="none" w:sz="0" w:space="0" w:color="auto"/>
              </w:divBdr>
              <w:divsChild>
                <w:div w:id="1743528969">
                  <w:marLeft w:val="0"/>
                  <w:marRight w:val="0"/>
                  <w:marTop w:val="0"/>
                  <w:marBottom w:val="0"/>
                  <w:divBdr>
                    <w:top w:val="none" w:sz="0" w:space="0" w:color="auto"/>
                    <w:left w:val="none" w:sz="0" w:space="0" w:color="auto"/>
                    <w:bottom w:val="none" w:sz="0" w:space="0" w:color="auto"/>
                    <w:right w:val="none" w:sz="0" w:space="0" w:color="auto"/>
                  </w:divBdr>
                </w:div>
              </w:divsChild>
            </w:div>
            <w:div w:id="1053042904">
              <w:marLeft w:val="0"/>
              <w:marRight w:val="0"/>
              <w:marTop w:val="0"/>
              <w:marBottom w:val="0"/>
              <w:divBdr>
                <w:top w:val="none" w:sz="0" w:space="0" w:color="auto"/>
                <w:left w:val="none" w:sz="0" w:space="0" w:color="auto"/>
                <w:bottom w:val="none" w:sz="0" w:space="0" w:color="auto"/>
                <w:right w:val="none" w:sz="0" w:space="0" w:color="auto"/>
              </w:divBdr>
              <w:divsChild>
                <w:div w:id="937173009">
                  <w:marLeft w:val="0"/>
                  <w:marRight w:val="0"/>
                  <w:marTop w:val="0"/>
                  <w:marBottom w:val="0"/>
                  <w:divBdr>
                    <w:top w:val="none" w:sz="0" w:space="0" w:color="auto"/>
                    <w:left w:val="none" w:sz="0" w:space="0" w:color="auto"/>
                    <w:bottom w:val="none" w:sz="0" w:space="0" w:color="auto"/>
                    <w:right w:val="none" w:sz="0" w:space="0" w:color="auto"/>
                  </w:divBdr>
                </w:div>
              </w:divsChild>
            </w:div>
            <w:div w:id="76560881">
              <w:marLeft w:val="0"/>
              <w:marRight w:val="0"/>
              <w:marTop w:val="0"/>
              <w:marBottom w:val="0"/>
              <w:divBdr>
                <w:top w:val="none" w:sz="0" w:space="0" w:color="auto"/>
                <w:left w:val="none" w:sz="0" w:space="0" w:color="auto"/>
                <w:bottom w:val="none" w:sz="0" w:space="0" w:color="auto"/>
                <w:right w:val="none" w:sz="0" w:space="0" w:color="auto"/>
              </w:divBdr>
              <w:divsChild>
                <w:div w:id="213740758">
                  <w:marLeft w:val="0"/>
                  <w:marRight w:val="0"/>
                  <w:marTop w:val="0"/>
                  <w:marBottom w:val="0"/>
                  <w:divBdr>
                    <w:top w:val="none" w:sz="0" w:space="0" w:color="auto"/>
                    <w:left w:val="none" w:sz="0" w:space="0" w:color="auto"/>
                    <w:bottom w:val="none" w:sz="0" w:space="0" w:color="auto"/>
                    <w:right w:val="none" w:sz="0" w:space="0" w:color="auto"/>
                  </w:divBdr>
                </w:div>
              </w:divsChild>
            </w:div>
            <w:div w:id="1576626150">
              <w:marLeft w:val="0"/>
              <w:marRight w:val="0"/>
              <w:marTop w:val="0"/>
              <w:marBottom w:val="0"/>
              <w:divBdr>
                <w:top w:val="none" w:sz="0" w:space="0" w:color="auto"/>
                <w:left w:val="none" w:sz="0" w:space="0" w:color="auto"/>
                <w:bottom w:val="none" w:sz="0" w:space="0" w:color="auto"/>
                <w:right w:val="none" w:sz="0" w:space="0" w:color="auto"/>
              </w:divBdr>
              <w:divsChild>
                <w:div w:id="1836606473">
                  <w:marLeft w:val="0"/>
                  <w:marRight w:val="0"/>
                  <w:marTop w:val="0"/>
                  <w:marBottom w:val="0"/>
                  <w:divBdr>
                    <w:top w:val="none" w:sz="0" w:space="0" w:color="auto"/>
                    <w:left w:val="none" w:sz="0" w:space="0" w:color="auto"/>
                    <w:bottom w:val="none" w:sz="0" w:space="0" w:color="auto"/>
                    <w:right w:val="none" w:sz="0" w:space="0" w:color="auto"/>
                  </w:divBdr>
                </w:div>
              </w:divsChild>
            </w:div>
            <w:div w:id="79370641">
              <w:marLeft w:val="0"/>
              <w:marRight w:val="0"/>
              <w:marTop w:val="0"/>
              <w:marBottom w:val="0"/>
              <w:divBdr>
                <w:top w:val="none" w:sz="0" w:space="0" w:color="auto"/>
                <w:left w:val="none" w:sz="0" w:space="0" w:color="auto"/>
                <w:bottom w:val="none" w:sz="0" w:space="0" w:color="auto"/>
                <w:right w:val="none" w:sz="0" w:space="0" w:color="auto"/>
              </w:divBdr>
              <w:divsChild>
                <w:div w:id="190653366">
                  <w:marLeft w:val="0"/>
                  <w:marRight w:val="0"/>
                  <w:marTop w:val="0"/>
                  <w:marBottom w:val="0"/>
                  <w:divBdr>
                    <w:top w:val="none" w:sz="0" w:space="0" w:color="auto"/>
                    <w:left w:val="none" w:sz="0" w:space="0" w:color="auto"/>
                    <w:bottom w:val="none" w:sz="0" w:space="0" w:color="auto"/>
                    <w:right w:val="none" w:sz="0" w:space="0" w:color="auto"/>
                  </w:divBdr>
                </w:div>
              </w:divsChild>
            </w:div>
            <w:div w:id="179634380">
              <w:marLeft w:val="0"/>
              <w:marRight w:val="0"/>
              <w:marTop w:val="0"/>
              <w:marBottom w:val="0"/>
              <w:divBdr>
                <w:top w:val="none" w:sz="0" w:space="0" w:color="auto"/>
                <w:left w:val="none" w:sz="0" w:space="0" w:color="auto"/>
                <w:bottom w:val="none" w:sz="0" w:space="0" w:color="auto"/>
                <w:right w:val="none" w:sz="0" w:space="0" w:color="auto"/>
              </w:divBdr>
              <w:divsChild>
                <w:div w:id="1603563064">
                  <w:marLeft w:val="0"/>
                  <w:marRight w:val="0"/>
                  <w:marTop w:val="0"/>
                  <w:marBottom w:val="0"/>
                  <w:divBdr>
                    <w:top w:val="none" w:sz="0" w:space="0" w:color="auto"/>
                    <w:left w:val="none" w:sz="0" w:space="0" w:color="auto"/>
                    <w:bottom w:val="none" w:sz="0" w:space="0" w:color="auto"/>
                    <w:right w:val="none" w:sz="0" w:space="0" w:color="auto"/>
                  </w:divBdr>
                </w:div>
              </w:divsChild>
            </w:div>
            <w:div w:id="1228151766">
              <w:marLeft w:val="0"/>
              <w:marRight w:val="0"/>
              <w:marTop w:val="0"/>
              <w:marBottom w:val="0"/>
              <w:divBdr>
                <w:top w:val="none" w:sz="0" w:space="0" w:color="auto"/>
                <w:left w:val="none" w:sz="0" w:space="0" w:color="auto"/>
                <w:bottom w:val="none" w:sz="0" w:space="0" w:color="auto"/>
                <w:right w:val="none" w:sz="0" w:space="0" w:color="auto"/>
              </w:divBdr>
              <w:divsChild>
                <w:div w:id="251472457">
                  <w:marLeft w:val="0"/>
                  <w:marRight w:val="0"/>
                  <w:marTop w:val="0"/>
                  <w:marBottom w:val="0"/>
                  <w:divBdr>
                    <w:top w:val="none" w:sz="0" w:space="0" w:color="auto"/>
                    <w:left w:val="none" w:sz="0" w:space="0" w:color="auto"/>
                    <w:bottom w:val="none" w:sz="0" w:space="0" w:color="auto"/>
                    <w:right w:val="none" w:sz="0" w:space="0" w:color="auto"/>
                  </w:divBdr>
                </w:div>
              </w:divsChild>
            </w:div>
            <w:div w:id="1561862668">
              <w:marLeft w:val="0"/>
              <w:marRight w:val="0"/>
              <w:marTop w:val="0"/>
              <w:marBottom w:val="0"/>
              <w:divBdr>
                <w:top w:val="none" w:sz="0" w:space="0" w:color="auto"/>
                <w:left w:val="none" w:sz="0" w:space="0" w:color="auto"/>
                <w:bottom w:val="none" w:sz="0" w:space="0" w:color="auto"/>
                <w:right w:val="none" w:sz="0" w:space="0" w:color="auto"/>
              </w:divBdr>
              <w:divsChild>
                <w:div w:id="1763647019">
                  <w:marLeft w:val="0"/>
                  <w:marRight w:val="0"/>
                  <w:marTop w:val="0"/>
                  <w:marBottom w:val="0"/>
                  <w:divBdr>
                    <w:top w:val="none" w:sz="0" w:space="0" w:color="auto"/>
                    <w:left w:val="none" w:sz="0" w:space="0" w:color="auto"/>
                    <w:bottom w:val="none" w:sz="0" w:space="0" w:color="auto"/>
                    <w:right w:val="none" w:sz="0" w:space="0" w:color="auto"/>
                  </w:divBdr>
                </w:div>
              </w:divsChild>
            </w:div>
            <w:div w:id="840435881">
              <w:marLeft w:val="0"/>
              <w:marRight w:val="0"/>
              <w:marTop w:val="0"/>
              <w:marBottom w:val="0"/>
              <w:divBdr>
                <w:top w:val="none" w:sz="0" w:space="0" w:color="auto"/>
                <w:left w:val="none" w:sz="0" w:space="0" w:color="auto"/>
                <w:bottom w:val="none" w:sz="0" w:space="0" w:color="auto"/>
                <w:right w:val="none" w:sz="0" w:space="0" w:color="auto"/>
              </w:divBdr>
              <w:divsChild>
                <w:div w:id="1231770194">
                  <w:marLeft w:val="0"/>
                  <w:marRight w:val="0"/>
                  <w:marTop w:val="0"/>
                  <w:marBottom w:val="0"/>
                  <w:divBdr>
                    <w:top w:val="none" w:sz="0" w:space="0" w:color="auto"/>
                    <w:left w:val="none" w:sz="0" w:space="0" w:color="auto"/>
                    <w:bottom w:val="none" w:sz="0" w:space="0" w:color="auto"/>
                    <w:right w:val="none" w:sz="0" w:space="0" w:color="auto"/>
                  </w:divBdr>
                </w:div>
              </w:divsChild>
            </w:div>
            <w:div w:id="1407924340">
              <w:marLeft w:val="0"/>
              <w:marRight w:val="0"/>
              <w:marTop w:val="0"/>
              <w:marBottom w:val="0"/>
              <w:divBdr>
                <w:top w:val="none" w:sz="0" w:space="0" w:color="auto"/>
                <w:left w:val="none" w:sz="0" w:space="0" w:color="auto"/>
                <w:bottom w:val="none" w:sz="0" w:space="0" w:color="auto"/>
                <w:right w:val="none" w:sz="0" w:space="0" w:color="auto"/>
              </w:divBdr>
              <w:divsChild>
                <w:div w:id="1002467778">
                  <w:marLeft w:val="0"/>
                  <w:marRight w:val="0"/>
                  <w:marTop w:val="0"/>
                  <w:marBottom w:val="0"/>
                  <w:divBdr>
                    <w:top w:val="none" w:sz="0" w:space="0" w:color="auto"/>
                    <w:left w:val="none" w:sz="0" w:space="0" w:color="auto"/>
                    <w:bottom w:val="none" w:sz="0" w:space="0" w:color="auto"/>
                    <w:right w:val="none" w:sz="0" w:space="0" w:color="auto"/>
                  </w:divBdr>
                </w:div>
              </w:divsChild>
            </w:div>
            <w:div w:id="1297755762">
              <w:marLeft w:val="0"/>
              <w:marRight w:val="0"/>
              <w:marTop w:val="0"/>
              <w:marBottom w:val="0"/>
              <w:divBdr>
                <w:top w:val="none" w:sz="0" w:space="0" w:color="auto"/>
                <w:left w:val="none" w:sz="0" w:space="0" w:color="auto"/>
                <w:bottom w:val="none" w:sz="0" w:space="0" w:color="auto"/>
                <w:right w:val="none" w:sz="0" w:space="0" w:color="auto"/>
              </w:divBdr>
              <w:divsChild>
                <w:div w:id="1224877654">
                  <w:marLeft w:val="0"/>
                  <w:marRight w:val="0"/>
                  <w:marTop w:val="0"/>
                  <w:marBottom w:val="0"/>
                  <w:divBdr>
                    <w:top w:val="none" w:sz="0" w:space="0" w:color="auto"/>
                    <w:left w:val="none" w:sz="0" w:space="0" w:color="auto"/>
                    <w:bottom w:val="none" w:sz="0" w:space="0" w:color="auto"/>
                    <w:right w:val="none" w:sz="0" w:space="0" w:color="auto"/>
                  </w:divBdr>
                </w:div>
              </w:divsChild>
            </w:div>
            <w:div w:id="582185932">
              <w:marLeft w:val="0"/>
              <w:marRight w:val="0"/>
              <w:marTop w:val="0"/>
              <w:marBottom w:val="0"/>
              <w:divBdr>
                <w:top w:val="none" w:sz="0" w:space="0" w:color="auto"/>
                <w:left w:val="none" w:sz="0" w:space="0" w:color="auto"/>
                <w:bottom w:val="none" w:sz="0" w:space="0" w:color="auto"/>
                <w:right w:val="none" w:sz="0" w:space="0" w:color="auto"/>
              </w:divBdr>
              <w:divsChild>
                <w:div w:id="1659116190">
                  <w:marLeft w:val="0"/>
                  <w:marRight w:val="0"/>
                  <w:marTop w:val="0"/>
                  <w:marBottom w:val="0"/>
                  <w:divBdr>
                    <w:top w:val="none" w:sz="0" w:space="0" w:color="auto"/>
                    <w:left w:val="none" w:sz="0" w:space="0" w:color="auto"/>
                    <w:bottom w:val="none" w:sz="0" w:space="0" w:color="auto"/>
                    <w:right w:val="none" w:sz="0" w:space="0" w:color="auto"/>
                  </w:divBdr>
                </w:div>
              </w:divsChild>
            </w:div>
            <w:div w:id="2110077580">
              <w:marLeft w:val="0"/>
              <w:marRight w:val="0"/>
              <w:marTop w:val="0"/>
              <w:marBottom w:val="0"/>
              <w:divBdr>
                <w:top w:val="none" w:sz="0" w:space="0" w:color="auto"/>
                <w:left w:val="none" w:sz="0" w:space="0" w:color="auto"/>
                <w:bottom w:val="none" w:sz="0" w:space="0" w:color="auto"/>
                <w:right w:val="none" w:sz="0" w:space="0" w:color="auto"/>
              </w:divBdr>
              <w:divsChild>
                <w:div w:id="169756390">
                  <w:marLeft w:val="0"/>
                  <w:marRight w:val="0"/>
                  <w:marTop w:val="0"/>
                  <w:marBottom w:val="0"/>
                  <w:divBdr>
                    <w:top w:val="none" w:sz="0" w:space="0" w:color="auto"/>
                    <w:left w:val="none" w:sz="0" w:space="0" w:color="auto"/>
                    <w:bottom w:val="none" w:sz="0" w:space="0" w:color="auto"/>
                    <w:right w:val="none" w:sz="0" w:space="0" w:color="auto"/>
                  </w:divBdr>
                </w:div>
              </w:divsChild>
            </w:div>
            <w:div w:id="1928997344">
              <w:marLeft w:val="0"/>
              <w:marRight w:val="0"/>
              <w:marTop w:val="0"/>
              <w:marBottom w:val="0"/>
              <w:divBdr>
                <w:top w:val="none" w:sz="0" w:space="0" w:color="auto"/>
                <w:left w:val="none" w:sz="0" w:space="0" w:color="auto"/>
                <w:bottom w:val="none" w:sz="0" w:space="0" w:color="auto"/>
                <w:right w:val="none" w:sz="0" w:space="0" w:color="auto"/>
              </w:divBdr>
              <w:divsChild>
                <w:div w:id="418021298">
                  <w:marLeft w:val="0"/>
                  <w:marRight w:val="0"/>
                  <w:marTop w:val="0"/>
                  <w:marBottom w:val="0"/>
                  <w:divBdr>
                    <w:top w:val="none" w:sz="0" w:space="0" w:color="auto"/>
                    <w:left w:val="none" w:sz="0" w:space="0" w:color="auto"/>
                    <w:bottom w:val="none" w:sz="0" w:space="0" w:color="auto"/>
                    <w:right w:val="none" w:sz="0" w:space="0" w:color="auto"/>
                  </w:divBdr>
                </w:div>
              </w:divsChild>
            </w:div>
            <w:div w:id="1758016512">
              <w:marLeft w:val="0"/>
              <w:marRight w:val="0"/>
              <w:marTop w:val="0"/>
              <w:marBottom w:val="0"/>
              <w:divBdr>
                <w:top w:val="none" w:sz="0" w:space="0" w:color="auto"/>
                <w:left w:val="none" w:sz="0" w:space="0" w:color="auto"/>
                <w:bottom w:val="none" w:sz="0" w:space="0" w:color="auto"/>
                <w:right w:val="none" w:sz="0" w:space="0" w:color="auto"/>
              </w:divBdr>
              <w:divsChild>
                <w:div w:id="11342892">
                  <w:marLeft w:val="0"/>
                  <w:marRight w:val="0"/>
                  <w:marTop w:val="0"/>
                  <w:marBottom w:val="0"/>
                  <w:divBdr>
                    <w:top w:val="none" w:sz="0" w:space="0" w:color="auto"/>
                    <w:left w:val="none" w:sz="0" w:space="0" w:color="auto"/>
                    <w:bottom w:val="none" w:sz="0" w:space="0" w:color="auto"/>
                    <w:right w:val="none" w:sz="0" w:space="0" w:color="auto"/>
                  </w:divBdr>
                </w:div>
              </w:divsChild>
            </w:div>
            <w:div w:id="360012340">
              <w:marLeft w:val="0"/>
              <w:marRight w:val="0"/>
              <w:marTop w:val="0"/>
              <w:marBottom w:val="0"/>
              <w:divBdr>
                <w:top w:val="none" w:sz="0" w:space="0" w:color="auto"/>
                <w:left w:val="none" w:sz="0" w:space="0" w:color="auto"/>
                <w:bottom w:val="none" w:sz="0" w:space="0" w:color="auto"/>
                <w:right w:val="none" w:sz="0" w:space="0" w:color="auto"/>
              </w:divBdr>
              <w:divsChild>
                <w:div w:id="43457298">
                  <w:marLeft w:val="0"/>
                  <w:marRight w:val="0"/>
                  <w:marTop w:val="0"/>
                  <w:marBottom w:val="0"/>
                  <w:divBdr>
                    <w:top w:val="none" w:sz="0" w:space="0" w:color="auto"/>
                    <w:left w:val="none" w:sz="0" w:space="0" w:color="auto"/>
                    <w:bottom w:val="none" w:sz="0" w:space="0" w:color="auto"/>
                    <w:right w:val="none" w:sz="0" w:space="0" w:color="auto"/>
                  </w:divBdr>
                </w:div>
              </w:divsChild>
            </w:div>
            <w:div w:id="1678729857">
              <w:marLeft w:val="0"/>
              <w:marRight w:val="0"/>
              <w:marTop w:val="0"/>
              <w:marBottom w:val="0"/>
              <w:divBdr>
                <w:top w:val="none" w:sz="0" w:space="0" w:color="auto"/>
                <w:left w:val="none" w:sz="0" w:space="0" w:color="auto"/>
                <w:bottom w:val="none" w:sz="0" w:space="0" w:color="auto"/>
                <w:right w:val="none" w:sz="0" w:space="0" w:color="auto"/>
              </w:divBdr>
              <w:divsChild>
                <w:div w:id="254440162">
                  <w:marLeft w:val="0"/>
                  <w:marRight w:val="0"/>
                  <w:marTop w:val="0"/>
                  <w:marBottom w:val="0"/>
                  <w:divBdr>
                    <w:top w:val="none" w:sz="0" w:space="0" w:color="auto"/>
                    <w:left w:val="none" w:sz="0" w:space="0" w:color="auto"/>
                    <w:bottom w:val="none" w:sz="0" w:space="0" w:color="auto"/>
                    <w:right w:val="none" w:sz="0" w:space="0" w:color="auto"/>
                  </w:divBdr>
                </w:div>
              </w:divsChild>
            </w:div>
            <w:div w:id="1075854026">
              <w:marLeft w:val="0"/>
              <w:marRight w:val="0"/>
              <w:marTop w:val="0"/>
              <w:marBottom w:val="0"/>
              <w:divBdr>
                <w:top w:val="none" w:sz="0" w:space="0" w:color="auto"/>
                <w:left w:val="none" w:sz="0" w:space="0" w:color="auto"/>
                <w:bottom w:val="none" w:sz="0" w:space="0" w:color="auto"/>
                <w:right w:val="none" w:sz="0" w:space="0" w:color="auto"/>
              </w:divBdr>
              <w:divsChild>
                <w:div w:id="65031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346797">
          <w:marLeft w:val="0"/>
          <w:marRight w:val="0"/>
          <w:marTop w:val="0"/>
          <w:marBottom w:val="0"/>
          <w:divBdr>
            <w:top w:val="none" w:sz="0" w:space="0" w:color="auto"/>
            <w:left w:val="none" w:sz="0" w:space="0" w:color="auto"/>
            <w:bottom w:val="none" w:sz="0" w:space="0" w:color="auto"/>
            <w:right w:val="none" w:sz="0" w:space="0" w:color="auto"/>
          </w:divBdr>
          <w:divsChild>
            <w:div w:id="16657809">
              <w:marLeft w:val="0"/>
              <w:marRight w:val="0"/>
              <w:marTop w:val="0"/>
              <w:marBottom w:val="0"/>
              <w:divBdr>
                <w:top w:val="none" w:sz="0" w:space="0" w:color="auto"/>
                <w:left w:val="none" w:sz="0" w:space="0" w:color="auto"/>
                <w:bottom w:val="none" w:sz="0" w:space="0" w:color="auto"/>
                <w:right w:val="none" w:sz="0" w:space="0" w:color="auto"/>
              </w:divBdr>
            </w:div>
            <w:div w:id="1254045789">
              <w:marLeft w:val="0"/>
              <w:marRight w:val="0"/>
              <w:marTop w:val="0"/>
              <w:marBottom w:val="0"/>
              <w:divBdr>
                <w:top w:val="none" w:sz="0" w:space="0" w:color="auto"/>
                <w:left w:val="none" w:sz="0" w:space="0" w:color="auto"/>
                <w:bottom w:val="none" w:sz="0" w:space="0" w:color="auto"/>
                <w:right w:val="none" w:sz="0" w:space="0" w:color="auto"/>
              </w:divBdr>
              <w:divsChild>
                <w:div w:id="902057091">
                  <w:marLeft w:val="0"/>
                  <w:marRight w:val="0"/>
                  <w:marTop w:val="0"/>
                  <w:marBottom w:val="0"/>
                  <w:divBdr>
                    <w:top w:val="none" w:sz="0" w:space="0" w:color="auto"/>
                    <w:left w:val="none" w:sz="0" w:space="0" w:color="auto"/>
                    <w:bottom w:val="none" w:sz="0" w:space="0" w:color="auto"/>
                    <w:right w:val="none" w:sz="0" w:space="0" w:color="auto"/>
                  </w:divBdr>
                </w:div>
              </w:divsChild>
            </w:div>
            <w:div w:id="739444405">
              <w:marLeft w:val="0"/>
              <w:marRight w:val="0"/>
              <w:marTop w:val="0"/>
              <w:marBottom w:val="0"/>
              <w:divBdr>
                <w:top w:val="none" w:sz="0" w:space="0" w:color="auto"/>
                <w:left w:val="none" w:sz="0" w:space="0" w:color="auto"/>
                <w:bottom w:val="none" w:sz="0" w:space="0" w:color="auto"/>
                <w:right w:val="none" w:sz="0" w:space="0" w:color="auto"/>
              </w:divBdr>
              <w:divsChild>
                <w:div w:id="1720468174">
                  <w:marLeft w:val="0"/>
                  <w:marRight w:val="0"/>
                  <w:marTop w:val="0"/>
                  <w:marBottom w:val="0"/>
                  <w:divBdr>
                    <w:top w:val="none" w:sz="0" w:space="0" w:color="auto"/>
                    <w:left w:val="none" w:sz="0" w:space="0" w:color="auto"/>
                    <w:bottom w:val="none" w:sz="0" w:space="0" w:color="auto"/>
                    <w:right w:val="none" w:sz="0" w:space="0" w:color="auto"/>
                  </w:divBdr>
                </w:div>
                <w:div w:id="1446267620">
                  <w:marLeft w:val="0"/>
                  <w:marRight w:val="0"/>
                  <w:marTop w:val="0"/>
                  <w:marBottom w:val="0"/>
                  <w:divBdr>
                    <w:top w:val="none" w:sz="0" w:space="0" w:color="auto"/>
                    <w:left w:val="none" w:sz="0" w:space="0" w:color="auto"/>
                    <w:bottom w:val="none" w:sz="0" w:space="0" w:color="auto"/>
                    <w:right w:val="none" w:sz="0" w:space="0" w:color="auto"/>
                  </w:divBdr>
                  <w:divsChild>
                    <w:div w:id="1720475643">
                      <w:marLeft w:val="0"/>
                      <w:marRight w:val="0"/>
                      <w:marTop w:val="0"/>
                      <w:marBottom w:val="0"/>
                      <w:divBdr>
                        <w:top w:val="none" w:sz="0" w:space="0" w:color="auto"/>
                        <w:left w:val="none" w:sz="0" w:space="0" w:color="auto"/>
                        <w:bottom w:val="none" w:sz="0" w:space="0" w:color="auto"/>
                        <w:right w:val="none" w:sz="0" w:space="0" w:color="auto"/>
                      </w:divBdr>
                    </w:div>
                    <w:div w:id="1393384957">
                      <w:marLeft w:val="120"/>
                      <w:marRight w:val="120"/>
                      <w:marTop w:val="0"/>
                      <w:marBottom w:val="360"/>
                      <w:divBdr>
                        <w:top w:val="none" w:sz="0" w:space="0" w:color="auto"/>
                        <w:left w:val="none" w:sz="0" w:space="0" w:color="auto"/>
                        <w:bottom w:val="none" w:sz="0" w:space="0" w:color="auto"/>
                        <w:right w:val="none" w:sz="0" w:space="0" w:color="auto"/>
                      </w:divBdr>
                      <w:divsChild>
                        <w:div w:id="478808926">
                          <w:marLeft w:val="0"/>
                          <w:marRight w:val="0"/>
                          <w:marTop w:val="0"/>
                          <w:marBottom w:val="0"/>
                          <w:divBdr>
                            <w:top w:val="none" w:sz="0" w:space="0" w:color="auto"/>
                            <w:left w:val="none" w:sz="0" w:space="0" w:color="auto"/>
                            <w:bottom w:val="none" w:sz="0" w:space="0" w:color="auto"/>
                            <w:right w:val="none" w:sz="0" w:space="0" w:color="auto"/>
                          </w:divBdr>
                          <w:divsChild>
                            <w:div w:id="274408264">
                              <w:marLeft w:val="0"/>
                              <w:marRight w:val="0"/>
                              <w:marTop w:val="0"/>
                              <w:marBottom w:val="0"/>
                              <w:divBdr>
                                <w:top w:val="none" w:sz="0" w:space="0" w:color="auto"/>
                                <w:left w:val="none" w:sz="0" w:space="0" w:color="auto"/>
                                <w:bottom w:val="none" w:sz="0" w:space="0" w:color="auto"/>
                                <w:right w:val="none" w:sz="0" w:space="0" w:color="auto"/>
                              </w:divBdr>
                              <w:divsChild>
                                <w:div w:id="103188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91180">
                          <w:marLeft w:val="0"/>
                          <w:marRight w:val="0"/>
                          <w:marTop w:val="0"/>
                          <w:marBottom w:val="0"/>
                          <w:divBdr>
                            <w:top w:val="none" w:sz="0" w:space="0" w:color="auto"/>
                            <w:left w:val="none" w:sz="0" w:space="0" w:color="auto"/>
                            <w:bottom w:val="none" w:sz="0" w:space="0" w:color="auto"/>
                            <w:right w:val="none" w:sz="0" w:space="0" w:color="auto"/>
                          </w:divBdr>
                          <w:divsChild>
                            <w:div w:id="1870338604">
                              <w:marLeft w:val="0"/>
                              <w:marRight w:val="0"/>
                              <w:marTop w:val="0"/>
                              <w:marBottom w:val="0"/>
                              <w:divBdr>
                                <w:top w:val="none" w:sz="0" w:space="0" w:color="auto"/>
                                <w:left w:val="none" w:sz="0" w:space="0" w:color="auto"/>
                                <w:bottom w:val="none" w:sz="0" w:space="0" w:color="auto"/>
                                <w:right w:val="none" w:sz="0" w:space="0" w:color="auto"/>
                              </w:divBdr>
                              <w:divsChild>
                                <w:div w:id="747650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837399">
                  <w:marLeft w:val="0"/>
                  <w:marRight w:val="0"/>
                  <w:marTop w:val="0"/>
                  <w:marBottom w:val="0"/>
                  <w:divBdr>
                    <w:top w:val="none" w:sz="0" w:space="0" w:color="auto"/>
                    <w:left w:val="none" w:sz="0" w:space="0" w:color="auto"/>
                    <w:bottom w:val="none" w:sz="0" w:space="0" w:color="auto"/>
                    <w:right w:val="none" w:sz="0" w:space="0" w:color="auto"/>
                  </w:divBdr>
                  <w:divsChild>
                    <w:div w:id="917053821">
                      <w:marLeft w:val="0"/>
                      <w:marRight w:val="0"/>
                      <w:marTop w:val="0"/>
                      <w:marBottom w:val="0"/>
                      <w:divBdr>
                        <w:top w:val="none" w:sz="0" w:space="0" w:color="auto"/>
                        <w:left w:val="none" w:sz="0" w:space="0" w:color="auto"/>
                        <w:bottom w:val="none" w:sz="0" w:space="0" w:color="auto"/>
                        <w:right w:val="none" w:sz="0" w:space="0" w:color="auto"/>
                      </w:divBdr>
                    </w:div>
                  </w:divsChild>
                </w:div>
                <w:div w:id="1928540879">
                  <w:marLeft w:val="0"/>
                  <w:marRight w:val="0"/>
                  <w:marTop w:val="0"/>
                  <w:marBottom w:val="0"/>
                  <w:divBdr>
                    <w:top w:val="none" w:sz="0" w:space="0" w:color="auto"/>
                    <w:left w:val="none" w:sz="0" w:space="0" w:color="auto"/>
                    <w:bottom w:val="none" w:sz="0" w:space="0" w:color="auto"/>
                    <w:right w:val="none" w:sz="0" w:space="0" w:color="auto"/>
                  </w:divBdr>
                  <w:divsChild>
                    <w:div w:id="1650674702">
                      <w:marLeft w:val="0"/>
                      <w:marRight w:val="0"/>
                      <w:marTop w:val="0"/>
                      <w:marBottom w:val="0"/>
                      <w:divBdr>
                        <w:top w:val="none" w:sz="0" w:space="0" w:color="auto"/>
                        <w:left w:val="none" w:sz="0" w:space="0" w:color="auto"/>
                        <w:bottom w:val="none" w:sz="0" w:space="0" w:color="auto"/>
                        <w:right w:val="none" w:sz="0" w:space="0" w:color="auto"/>
                      </w:divBdr>
                    </w:div>
                    <w:div w:id="1643270102">
                      <w:marLeft w:val="120"/>
                      <w:marRight w:val="120"/>
                      <w:marTop w:val="0"/>
                      <w:marBottom w:val="360"/>
                      <w:divBdr>
                        <w:top w:val="none" w:sz="0" w:space="0" w:color="auto"/>
                        <w:left w:val="none" w:sz="0" w:space="0" w:color="auto"/>
                        <w:bottom w:val="none" w:sz="0" w:space="0" w:color="auto"/>
                        <w:right w:val="none" w:sz="0" w:space="0" w:color="auto"/>
                      </w:divBdr>
                      <w:divsChild>
                        <w:div w:id="1183743057">
                          <w:marLeft w:val="0"/>
                          <w:marRight w:val="0"/>
                          <w:marTop w:val="0"/>
                          <w:marBottom w:val="0"/>
                          <w:divBdr>
                            <w:top w:val="none" w:sz="0" w:space="0" w:color="auto"/>
                            <w:left w:val="none" w:sz="0" w:space="0" w:color="auto"/>
                            <w:bottom w:val="none" w:sz="0" w:space="0" w:color="auto"/>
                            <w:right w:val="none" w:sz="0" w:space="0" w:color="auto"/>
                          </w:divBdr>
                          <w:divsChild>
                            <w:div w:id="2086340050">
                              <w:marLeft w:val="0"/>
                              <w:marRight w:val="0"/>
                              <w:marTop w:val="0"/>
                              <w:marBottom w:val="0"/>
                              <w:divBdr>
                                <w:top w:val="none" w:sz="0" w:space="0" w:color="auto"/>
                                <w:left w:val="none" w:sz="0" w:space="0" w:color="auto"/>
                                <w:bottom w:val="none" w:sz="0" w:space="0" w:color="auto"/>
                                <w:right w:val="none" w:sz="0" w:space="0" w:color="auto"/>
                              </w:divBdr>
                              <w:divsChild>
                                <w:div w:id="1540892117">
                                  <w:marLeft w:val="0"/>
                                  <w:marRight w:val="0"/>
                                  <w:marTop w:val="0"/>
                                  <w:marBottom w:val="0"/>
                                  <w:divBdr>
                                    <w:top w:val="single" w:sz="6" w:space="0" w:color="FF0000"/>
                                    <w:left w:val="single" w:sz="6" w:space="0" w:color="FF0000"/>
                                    <w:bottom w:val="single" w:sz="6" w:space="0" w:color="FF0000"/>
                                    <w:right w:val="single" w:sz="6" w:space="0" w:color="FF0000"/>
                                  </w:divBdr>
                                </w:div>
                                <w:div w:id="175335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395969">
                  <w:marLeft w:val="0"/>
                  <w:marRight w:val="0"/>
                  <w:marTop w:val="0"/>
                  <w:marBottom w:val="0"/>
                  <w:divBdr>
                    <w:top w:val="none" w:sz="0" w:space="0" w:color="auto"/>
                    <w:left w:val="none" w:sz="0" w:space="0" w:color="auto"/>
                    <w:bottom w:val="none" w:sz="0" w:space="0" w:color="auto"/>
                    <w:right w:val="none" w:sz="0" w:space="0" w:color="auto"/>
                  </w:divBdr>
                  <w:divsChild>
                    <w:div w:id="872965012">
                      <w:marLeft w:val="0"/>
                      <w:marRight w:val="0"/>
                      <w:marTop w:val="0"/>
                      <w:marBottom w:val="0"/>
                      <w:divBdr>
                        <w:top w:val="none" w:sz="0" w:space="0" w:color="auto"/>
                        <w:left w:val="none" w:sz="0" w:space="0" w:color="auto"/>
                        <w:bottom w:val="none" w:sz="0" w:space="0" w:color="auto"/>
                        <w:right w:val="none" w:sz="0" w:space="0" w:color="auto"/>
                      </w:divBdr>
                    </w:div>
                    <w:div w:id="802767597">
                      <w:marLeft w:val="120"/>
                      <w:marRight w:val="120"/>
                      <w:marTop w:val="0"/>
                      <w:marBottom w:val="360"/>
                      <w:divBdr>
                        <w:top w:val="none" w:sz="0" w:space="0" w:color="auto"/>
                        <w:left w:val="none" w:sz="0" w:space="0" w:color="auto"/>
                        <w:bottom w:val="none" w:sz="0" w:space="0" w:color="auto"/>
                        <w:right w:val="none" w:sz="0" w:space="0" w:color="auto"/>
                      </w:divBdr>
                      <w:divsChild>
                        <w:div w:id="1817839646">
                          <w:marLeft w:val="0"/>
                          <w:marRight w:val="0"/>
                          <w:marTop w:val="0"/>
                          <w:marBottom w:val="0"/>
                          <w:divBdr>
                            <w:top w:val="none" w:sz="0" w:space="0" w:color="auto"/>
                            <w:left w:val="none" w:sz="0" w:space="0" w:color="auto"/>
                            <w:bottom w:val="none" w:sz="0" w:space="0" w:color="auto"/>
                            <w:right w:val="none" w:sz="0" w:space="0" w:color="auto"/>
                          </w:divBdr>
                          <w:divsChild>
                            <w:div w:id="1262300509">
                              <w:marLeft w:val="0"/>
                              <w:marRight w:val="0"/>
                              <w:marTop w:val="0"/>
                              <w:marBottom w:val="0"/>
                              <w:divBdr>
                                <w:top w:val="none" w:sz="0" w:space="0" w:color="auto"/>
                                <w:left w:val="none" w:sz="0" w:space="0" w:color="auto"/>
                                <w:bottom w:val="none" w:sz="0" w:space="0" w:color="auto"/>
                                <w:right w:val="none" w:sz="0" w:space="0" w:color="auto"/>
                              </w:divBdr>
                              <w:divsChild>
                                <w:div w:id="1451365250">
                                  <w:marLeft w:val="0"/>
                                  <w:marRight w:val="0"/>
                                  <w:marTop w:val="0"/>
                                  <w:marBottom w:val="0"/>
                                  <w:divBdr>
                                    <w:top w:val="single" w:sz="6" w:space="0" w:color="FF0000"/>
                                    <w:left w:val="single" w:sz="6" w:space="0" w:color="FF0000"/>
                                    <w:bottom w:val="single" w:sz="6" w:space="0" w:color="FF0000"/>
                                    <w:right w:val="single" w:sz="6" w:space="0" w:color="FF0000"/>
                                  </w:divBdr>
                                </w:div>
                                <w:div w:id="207685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778491">
                          <w:marLeft w:val="0"/>
                          <w:marRight w:val="0"/>
                          <w:marTop w:val="0"/>
                          <w:marBottom w:val="0"/>
                          <w:divBdr>
                            <w:top w:val="none" w:sz="0" w:space="0" w:color="auto"/>
                            <w:left w:val="none" w:sz="0" w:space="0" w:color="auto"/>
                            <w:bottom w:val="none" w:sz="0" w:space="0" w:color="auto"/>
                            <w:right w:val="none" w:sz="0" w:space="0" w:color="auto"/>
                          </w:divBdr>
                          <w:divsChild>
                            <w:div w:id="652561422">
                              <w:marLeft w:val="0"/>
                              <w:marRight w:val="0"/>
                              <w:marTop w:val="0"/>
                              <w:marBottom w:val="0"/>
                              <w:divBdr>
                                <w:top w:val="none" w:sz="0" w:space="0" w:color="auto"/>
                                <w:left w:val="none" w:sz="0" w:space="0" w:color="auto"/>
                                <w:bottom w:val="none" w:sz="0" w:space="0" w:color="auto"/>
                                <w:right w:val="none" w:sz="0" w:space="0" w:color="auto"/>
                              </w:divBdr>
                              <w:divsChild>
                                <w:div w:id="1753358335">
                                  <w:marLeft w:val="0"/>
                                  <w:marRight w:val="0"/>
                                  <w:marTop w:val="0"/>
                                  <w:marBottom w:val="0"/>
                                  <w:divBdr>
                                    <w:top w:val="single" w:sz="6" w:space="0" w:color="FF0000"/>
                                    <w:left w:val="single" w:sz="6" w:space="0" w:color="FF0000"/>
                                    <w:bottom w:val="single" w:sz="6" w:space="0" w:color="FF0000"/>
                                    <w:right w:val="single" w:sz="6" w:space="0" w:color="FF0000"/>
                                  </w:divBdr>
                                </w:div>
                                <w:div w:id="6626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799549">
                  <w:marLeft w:val="0"/>
                  <w:marRight w:val="0"/>
                  <w:marTop w:val="0"/>
                  <w:marBottom w:val="0"/>
                  <w:divBdr>
                    <w:top w:val="none" w:sz="0" w:space="0" w:color="auto"/>
                    <w:left w:val="none" w:sz="0" w:space="0" w:color="auto"/>
                    <w:bottom w:val="none" w:sz="0" w:space="0" w:color="auto"/>
                    <w:right w:val="none" w:sz="0" w:space="0" w:color="auto"/>
                  </w:divBdr>
                  <w:divsChild>
                    <w:div w:id="1647978152">
                      <w:marLeft w:val="0"/>
                      <w:marRight w:val="0"/>
                      <w:marTop w:val="0"/>
                      <w:marBottom w:val="0"/>
                      <w:divBdr>
                        <w:top w:val="none" w:sz="0" w:space="0" w:color="auto"/>
                        <w:left w:val="none" w:sz="0" w:space="0" w:color="auto"/>
                        <w:bottom w:val="none" w:sz="0" w:space="0" w:color="auto"/>
                        <w:right w:val="none" w:sz="0" w:space="0" w:color="auto"/>
                      </w:divBdr>
                    </w:div>
                  </w:divsChild>
                </w:div>
                <w:div w:id="2008823870">
                  <w:marLeft w:val="0"/>
                  <w:marRight w:val="0"/>
                  <w:marTop w:val="0"/>
                  <w:marBottom w:val="0"/>
                  <w:divBdr>
                    <w:top w:val="none" w:sz="0" w:space="0" w:color="auto"/>
                    <w:left w:val="none" w:sz="0" w:space="0" w:color="auto"/>
                    <w:bottom w:val="none" w:sz="0" w:space="0" w:color="auto"/>
                    <w:right w:val="none" w:sz="0" w:space="0" w:color="auto"/>
                  </w:divBdr>
                  <w:divsChild>
                    <w:div w:id="175100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016874">
              <w:marLeft w:val="0"/>
              <w:marRight w:val="0"/>
              <w:marTop w:val="0"/>
              <w:marBottom w:val="0"/>
              <w:divBdr>
                <w:top w:val="none" w:sz="0" w:space="0" w:color="auto"/>
                <w:left w:val="none" w:sz="0" w:space="0" w:color="auto"/>
                <w:bottom w:val="none" w:sz="0" w:space="0" w:color="auto"/>
                <w:right w:val="none" w:sz="0" w:space="0" w:color="auto"/>
              </w:divBdr>
              <w:divsChild>
                <w:div w:id="1306660847">
                  <w:marLeft w:val="0"/>
                  <w:marRight w:val="0"/>
                  <w:marTop w:val="0"/>
                  <w:marBottom w:val="0"/>
                  <w:divBdr>
                    <w:top w:val="none" w:sz="0" w:space="0" w:color="auto"/>
                    <w:left w:val="none" w:sz="0" w:space="0" w:color="auto"/>
                    <w:bottom w:val="none" w:sz="0" w:space="0" w:color="auto"/>
                    <w:right w:val="none" w:sz="0" w:space="0" w:color="auto"/>
                  </w:divBdr>
                </w:div>
                <w:div w:id="1484009524">
                  <w:marLeft w:val="0"/>
                  <w:marRight w:val="0"/>
                  <w:marTop w:val="0"/>
                  <w:marBottom w:val="0"/>
                  <w:divBdr>
                    <w:top w:val="none" w:sz="0" w:space="0" w:color="auto"/>
                    <w:left w:val="none" w:sz="0" w:space="0" w:color="auto"/>
                    <w:bottom w:val="none" w:sz="0" w:space="0" w:color="auto"/>
                    <w:right w:val="none" w:sz="0" w:space="0" w:color="auto"/>
                  </w:divBdr>
                </w:div>
                <w:div w:id="1493449909">
                  <w:marLeft w:val="0"/>
                  <w:marRight w:val="0"/>
                  <w:marTop w:val="0"/>
                  <w:marBottom w:val="0"/>
                  <w:divBdr>
                    <w:top w:val="none" w:sz="0" w:space="0" w:color="auto"/>
                    <w:left w:val="none" w:sz="0" w:space="0" w:color="auto"/>
                    <w:bottom w:val="none" w:sz="0" w:space="0" w:color="auto"/>
                    <w:right w:val="none" w:sz="0" w:space="0" w:color="auto"/>
                  </w:divBdr>
                  <w:divsChild>
                    <w:div w:id="1598976776">
                      <w:marLeft w:val="0"/>
                      <w:marRight w:val="0"/>
                      <w:marTop w:val="0"/>
                      <w:marBottom w:val="0"/>
                      <w:divBdr>
                        <w:top w:val="none" w:sz="0" w:space="0" w:color="auto"/>
                        <w:left w:val="none" w:sz="0" w:space="0" w:color="auto"/>
                        <w:bottom w:val="none" w:sz="0" w:space="0" w:color="auto"/>
                        <w:right w:val="none" w:sz="0" w:space="0" w:color="auto"/>
                      </w:divBdr>
                    </w:div>
                    <w:div w:id="1760128914">
                      <w:marLeft w:val="120"/>
                      <w:marRight w:val="120"/>
                      <w:marTop w:val="0"/>
                      <w:marBottom w:val="360"/>
                      <w:divBdr>
                        <w:top w:val="none" w:sz="0" w:space="0" w:color="auto"/>
                        <w:left w:val="none" w:sz="0" w:space="0" w:color="auto"/>
                        <w:bottom w:val="none" w:sz="0" w:space="0" w:color="auto"/>
                        <w:right w:val="none" w:sz="0" w:space="0" w:color="auto"/>
                      </w:divBdr>
                      <w:divsChild>
                        <w:div w:id="829368185">
                          <w:marLeft w:val="0"/>
                          <w:marRight w:val="0"/>
                          <w:marTop w:val="0"/>
                          <w:marBottom w:val="0"/>
                          <w:divBdr>
                            <w:top w:val="none" w:sz="0" w:space="0" w:color="auto"/>
                            <w:left w:val="none" w:sz="0" w:space="0" w:color="auto"/>
                            <w:bottom w:val="none" w:sz="0" w:space="0" w:color="auto"/>
                            <w:right w:val="none" w:sz="0" w:space="0" w:color="auto"/>
                          </w:divBdr>
                          <w:divsChild>
                            <w:div w:id="1664317943">
                              <w:marLeft w:val="0"/>
                              <w:marRight w:val="0"/>
                              <w:marTop w:val="0"/>
                              <w:marBottom w:val="0"/>
                              <w:divBdr>
                                <w:top w:val="none" w:sz="0" w:space="0" w:color="auto"/>
                                <w:left w:val="none" w:sz="0" w:space="0" w:color="auto"/>
                                <w:bottom w:val="none" w:sz="0" w:space="0" w:color="auto"/>
                                <w:right w:val="none" w:sz="0" w:space="0" w:color="auto"/>
                              </w:divBdr>
                              <w:divsChild>
                                <w:div w:id="514656827">
                                  <w:marLeft w:val="0"/>
                                  <w:marRight w:val="0"/>
                                  <w:marTop w:val="0"/>
                                  <w:marBottom w:val="0"/>
                                  <w:divBdr>
                                    <w:top w:val="single" w:sz="6" w:space="0" w:color="FF0000"/>
                                    <w:left w:val="single" w:sz="6" w:space="0" w:color="FF0000"/>
                                    <w:bottom w:val="single" w:sz="6" w:space="0" w:color="FF0000"/>
                                    <w:right w:val="single" w:sz="6" w:space="0" w:color="FF0000"/>
                                  </w:divBdr>
                                </w:div>
                                <w:div w:id="204841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103295">
                  <w:marLeft w:val="0"/>
                  <w:marRight w:val="0"/>
                  <w:marTop w:val="0"/>
                  <w:marBottom w:val="0"/>
                  <w:divBdr>
                    <w:top w:val="none" w:sz="0" w:space="0" w:color="auto"/>
                    <w:left w:val="none" w:sz="0" w:space="0" w:color="auto"/>
                    <w:bottom w:val="none" w:sz="0" w:space="0" w:color="auto"/>
                    <w:right w:val="none" w:sz="0" w:space="0" w:color="auto"/>
                  </w:divBdr>
                  <w:divsChild>
                    <w:div w:id="230429128">
                      <w:marLeft w:val="0"/>
                      <w:marRight w:val="0"/>
                      <w:marTop w:val="0"/>
                      <w:marBottom w:val="0"/>
                      <w:divBdr>
                        <w:top w:val="none" w:sz="0" w:space="0" w:color="auto"/>
                        <w:left w:val="none" w:sz="0" w:space="0" w:color="auto"/>
                        <w:bottom w:val="none" w:sz="0" w:space="0" w:color="auto"/>
                        <w:right w:val="none" w:sz="0" w:space="0" w:color="auto"/>
                      </w:divBdr>
                    </w:div>
                    <w:div w:id="1296521831">
                      <w:marLeft w:val="120"/>
                      <w:marRight w:val="120"/>
                      <w:marTop w:val="0"/>
                      <w:marBottom w:val="360"/>
                      <w:divBdr>
                        <w:top w:val="none" w:sz="0" w:space="0" w:color="auto"/>
                        <w:left w:val="none" w:sz="0" w:space="0" w:color="auto"/>
                        <w:bottom w:val="none" w:sz="0" w:space="0" w:color="auto"/>
                        <w:right w:val="none" w:sz="0" w:space="0" w:color="auto"/>
                      </w:divBdr>
                      <w:divsChild>
                        <w:div w:id="1350181541">
                          <w:marLeft w:val="0"/>
                          <w:marRight w:val="0"/>
                          <w:marTop w:val="0"/>
                          <w:marBottom w:val="0"/>
                          <w:divBdr>
                            <w:top w:val="none" w:sz="0" w:space="0" w:color="auto"/>
                            <w:left w:val="none" w:sz="0" w:space="0" w:color="auto"/>
                            <w:bottom w:val="none" w:sz="0" w:space="0" w:color="auto"/>
                            <w:right w:val="none" w:sz="0" w:space="0" w:color="auto"/>
                          </w:divBdr>
                          <w:divsChild>
                            <w:div w:id="913903889">
                              <w:marLeft w:val="0"/>
                              <w:marRight w:val="0"/>
                              <w:marTop w:val="0"/>
                              <w:marBottom w:val="0"/>
                              <w:divBdr>
                                <w:top w:val="none" w:sz="0" w:space="0" w:color="auto"/>
                                <w:left w:val="none" w:sz="0" w:space="0" w:color="auto"/>
                                <w:bottom w:val="none" w:sz="0" w:space="0" w:color="auto"/>
                                <w:right w:val="none" w:sz="0" w:space="0" w:color="auto"/>
                              </w:divBdr>
                              <w:divsChild>
                                <w:div w:id="1109929392">
                                  <w:marLeft w:val="0"/>
                                  <w:marRight w:val="0"/>
                                  <w:marTop w:val="0"/>
                                  <w:marBottom w:val="0"/>
                                  <w:divBdr>
                                    <w:top w:val="single" w:sz="6" w:space="0" w:color="FF0000"/>
                                    <w:left w:val="single" w:sz="6" w:space="0" w:color="FF0000"/>
                                    <w:bottom w:val="single" w:sz="6" w:space="0" w:color="FF0000"/>
                                    <w:right w:val="single" w:sz="6" w:space="0" w:color="FF0000"/>
                                  </w:divBdr>
                                </w:div>
                                <w:div w:id="138918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685142">
                          <w:marLeft w:val="0"/>
                          <w:marRight w:val="0"/>
                          <w:marTop w:val="0"/>
                          <w:marBottom w:val="0"/>
                          <w:divBdr>
                            <w:top w:val="none" w:sz="0" w:space="0" w:color="auto"/>
                            <w:left w:val="none" w:sz="0" w:space="0" w:color="auto"/>
                            <w:bottom w:val="none" w:sz="0" w:space="0" w:color="auto"/>
                            <w:right w:val="none" w:sz="0" w:space="0" w:color="auto"/>
                          </w:divBdr>
                          <w:divsChild>
                            <w:div w:id="1958827823">
                              <w:marLeft w:val="0"/>
                              <w:marRight w:val="0"/>
                              <w:marTop w:val="0"/>
                              <w:marBottom w:val="0"/>
                              <w:divBdr>
                                <w:top w:val="none" w:sz="0" w:space="0" w:color="auto"/>
                                <w:left w:val="none" w:sz="0" w:space="0" w:color="auto"/>
                                <w:bottom w:val="none" w:sz="0" w:space="0" w:color="auto"/>
                                <w:right w:val="none" w:sz="0" w:space="0" w:color="auto"/>
                              </w:divBdr>
                              <w:divsChild>
                                <w:div w:id="509413492">
                                  <w:marLeft w:val="0"/>
                                  <w:marRight w:val="0"/>
                                  <w:marTop w:val="0"/>
                                  <w:marBottom w:val="0"/>
                                  <w:divBdr>
                                    <w:top w:val="single" w:sz="6" w:space="0" w:color="FF0000"/>
                                    <w:left w:val="single" w:sz="6" w:space="0" w:color="FF0000"/>
                                    <w:bottom w:val="single" w:sz="6" w:space="0" w:color="FF0000"/>
                                    <w:right w:val="single" w:sz="6" w:space="0" w:color="FF0000"/>
                                  </w:divBdr>
                                </w:div>
                                <w:div w:id="168952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4358193">
                  <w:marLeft w:val="0"/>
                  <w:marRight w:val="0"/>
                  <w:marTop w:val="0"/>
                  <w:marBottom w:val="0"/>
                  <w:divBdr>
                    <w:top w:val="none" w:sz="0" w:space="0" w:color="auto"/>
                    <w:left w:val="none" w:sz="0" w:space="0" w:color="auto"/>
                    <w:bottom w:val="none" w:sz="0" w:space="0" w:color="auto"/>
                    <w:right w:val="none" w:sz="0" w:space="0" w:color="auto"/>
                  </w:divBdr>
                  <w:divsChild>
                    <w:div w:id="1110781212">
                      <w:marLeft w:val="0"/>
                      <w:marRight w:val="0"/>
                      <w:marTop w:val="0"/>
                      <w:marBottom w:val="0"/>
                      <w:divBdr>
                        <w:top w:val="none" w:sz="0" w:space="0" w:color="auto"/>
                        <w:left w:val="none" w:sz="0" w:space="0" w:color="auto"/>
                        <w:bottom w:val="none" w:sz="0" w:space="0" w:color="auto"/>
                        <w:right w:val="none" w:sz="0" w:space="0" w:color="auto"/>
                      </w:divBdr>
                    </w:div>
                  </w:divsChild>
                </w:div>
                <w:div w:id="1639611182">
                  <w:marLeft w:val="0"/>
                  <w:marRight w:val="0"/>
                  <w:marTop w:val="0"/>
                  <w:marBottom w:val="0"/>
                  <w:divBdr>
                    <w:top w:val="none" w:sz="0" w:space="0" w:color="auto"/>
                    <w:left w:val="none" w:sz="0" w:space="0" w:color="auto"/>
                    <w:bottom w:val="none" w:sz="0" w:space="0" w:color="auto"/>
                    <w:right w:val="none" w:sz="0" w:space="0" w:color="auto"/>
                  </w:divBdr>
                  <w:divsChild>
                    <w:div w:id="1973367220">
                      <w:marLeft w:val="0"/>
                      <w:marRight w:val="0"/>
                      <w:marTop w:val="0"/>
                      <w:marBottom w:val="0"/>
                      <w:divBdr>
                        <w:top w:val="none" w:sz="0" w:space="0" w:color="auto"/>
                        <w:left w:val="none" w:sz="0" w:space="0" w:color="auto"/>
                        <w:bottom w:val="none" w:sz="0" w:space="0" w:color="auto"/>
                        <w:right w:val="none" w:sz="0" w:space="0" w:color="auto"/>
                      </w:divBdr>
                    </w:div>
                  </w:divsChild>
                </w:div>
                <w:div w:id="1923642013">
                  <w:marLeft w:val="0"/>
                  <w:marRight w:val="0"/>
                  <w:marTop w:val="0"/>
                  <w:marBottom w:val="0"/>
                  <w:divBdr>
                    <w:top w:val="none" w:sz="0" w:space="0" w:color="auto"/>
                    <w:left w:val="none" w:sz="0" w:space="0" w:color="auto"/>
                    <w:bottom w:val="none" w:sz="0" w:space="0" w:color="auto"/>
                    <w:right w:val="none" w:sz="0" w:space="0" w:color="auto"/>
                  </w:divBdr>
                  <w:divsChild>
                    <w:div w:id="994071702">
                      <w:marLeft w:val="0"/>
                      <w:marRight w:val="0"/>
                      <w:marTop w:val="0"/>
                      <w:marBottom w:val="0"/>
                      <w:divBdr>
                        <w:top w:val="none" w:sz="0" w:space="0" w:color="auto"/>
                        <w:left w:val="none" w:sz="0" w:space="0" w:color="auto"/>
                        <w:bottom w:val="none" w:sz="0" w:space="0" w:color="auto"/>
                        <w:right w:val="none" w:sz="0" w:space="0" w:color="auto"/>
                      </w:divBdr>
                    </w:div>
                    <w:div w:id="1137340940">
                      <w:marLeft w:val="120"/>
                      <w:marRight w:val="120"/>
                      <w:marTop w:val="0"/>
                      <w:marBottom w:val="360"/>
                      <w:divBdr>
                        <w:top w:val="none" w:sz="0" w:space="0" w:color="auto"/>
                        <w:left w:val="none" w:sz="0" w:space="0" w:color="auto"/>
                        <w:bottom w:val="none" w:sz="0" w:space="0" w:color="auto"/>
                        <w:right w:val="none" w:sz="0" w:space="0" w:color="auto"/>
                      </w:divBdr>
                      <w:divsChild>
                        <w:div w:id="1537811250">
                          <w:marLeft w:val="0"/>
                          <w:marRight w:val="0"/>
                          <w:marTop w:val="0"/>
                          <w:marBottom w:val="0"/>
                          <w:divBdr>
                            <w:top w:val="none" w:sz="0" w:space="0" w:color="auto"/>
                            <w:left w:val="none" w:sz="0" w:space="0" w:color="auto"/>
                            <w:bottom w:val="none" w:sz="0" w:space="0" w:color="auto"/>
                            <w:right w:val="none" w:sz="0" w:space="0" w:color="auto"/>
                          </w:divBdr>
                          <w:divsChild>
                            <w:div w:id="1981498018">
                              <w:marLeft w:val="0"/>
                              <w:marRight w:val="0"/>
                              <w:marTop w:val="0"/>
                              <w:marBottom w:val="0"/>
                              <w:divBdr>
                                <w:top w:val="none" w:sz="0" w:space="0" w:color="auto"/>
                                <w:left w:val="none" w:sz="0" w:space="0" w:color="auto"/>
                                <w:bottom w:val="none" w:sz="0" w:space="0" w:color="auto"/>
                                <w:right w:val="none" w:sz="0" w:space="0" w:color="auto"/>
                              </w:divBdr>
                              <w:divsChild>
                                <w:div w:id="299070670">
                                  <w:marLeft w:val="0"/>
                                  <w:marRight w:val="0"/>
                                  <w:marTop w:val="0"/>
                                  <w:marBottom w:val="0"/>
                                  <w:divBdr>
                                    <w:top w:val="single" w:sz="6" w:space="0" w:color="FF0000"/>
                                    <w:left w:val="single" w:sz="6" w:space="0" w:color="FF0000"/>
                                    <w:bottom w:val="single" w:sz="6" w:space="0" w:color="FF0000"/>
                                    <w:right w:val="single" w:sz="6" w:space="0" w:color="FF0000"/>
                                  </w:divBdr>
                                </w:div>
                                <w:div w:id="61086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904182">
                  <w:marLeft w:val="0"/>
                  <w:marRight w:val="0"/>
                  <w:marTop w:val="0"/>
                  <w:marBottom w:val="0"/>
                  <w:divBdr>
                    <w:top w:val="none" w:sz="0" w:space="0" w:color="auto"/>
                    <w:left w:val="none" w:sz="0" w:space="0" w:color="auto"/>
                    <w:bottom w:val="none" w:sz="0" w:space="0" w:color="auto"/>
                    <w:right w:val="none" w:sz="0" w:space="0" w:color="auto"/>
                  </w:divBdr>
                  <w:divsChild>
                    <w:div w:id="211581473">
                      <w:marLeft w:val="0"/>
                      <w:marRight w:val="0"/>
                      <w:marTop w:val="0"/>
                      <w:marBottom w:val="0"/>
                      <w:divBdr>
                        <w:top w:val="none" w:sz="0" w:space="0" w:color="auto"/>
                        <w:left w:val="none" w:sz="0" w:space="0" w:color="auto"/>
                        <w:bottom w:val="none" w:sz="0" w:space="0" w:color="auto"/>
                        <w:right w:val="none" w:sz="0" w:space="0" w:color="auto"/>
                      </w:divBdr>
                    </w:div>
                  </w:divsChild>
                </w:div>
                <w:div w:id="79567554">
                  <w:marLeft w:val="0"/>
                  <w:marRight w:val="0"/>
                  <w:marTop w:val="0"/>
                  <w:marBottom w:val="0"/>
                  <w:divBdr>
                    <w:top w:val="none" w:sz="0" w:space="0" w:color="auto"/>
                    <w:left w:val="none" w:sz="0" w:space="0" w:color="auto"/>
                    <w:bottom w:val="none" w:sz="0" w:space="0" w:color="auto"/>
                    <w:right w:val="none" w:sz="0" w:space="0" w:color="auto"/>
                  </w:divBdr>
                  <w:divsChild>
                    <w:div w:id="8678563">
                      <w:marLeft w:val="0"/>
                      <w:marRight w:val="0"/>
                      <w:marTop w:val="0"/>
                      <w:marBottom w:val="0"/>
                      <w:divBdr>
                        <w:top w:val="none" w:sz="0" w:space="0" w:color="auto"/>
                        <w:left w:val="none" w:sz="0" w:space="0" w:color="auto"/>
                        <w:bottom w:val="none" w:sz="0" w:space="0" w:color="auto"/>
                        <w:right w:val="none" w:sz="0" w:space="0" w:color="auto"/>
                      </w:divBdr>
                    </w:div>
                    <w:div w:id="1607881844">
                      <w:marLeft w:val="120"/>
                      <w:marRight w:val="120"/>
                      <w:marTop w:val="0"/>
                      <w:marBottom w:val="360"/>
                      <w:divBdr>
                        <w:top w:val="none" w:sz="0" w:space="0" w:color="auto"/>
                        <w:left w:val="none" w:sz="0" w:space="0" w:color="auto"/>
                        <w:bottom w:val="none" w:sz="0" w:space="0" w:color="auto"/>
                        <w:right w:val="none" w:sz="0" w:space="0" w:color="auto"/>
                      </w:divBdr>
                      <w:divsChild>
                        <w:div w:id="497309274">
                          <w:marLeft w:val="0"/>
                          <w:marRight w:val="0"/>
                          <w:marTop w:val="0"/>
                          <w:marBottom w:val="0"/>
                          <w:divBdr>
                            <w:top w:val="none" w:sz="0" w:space="0" w:color="auto"/>
                            <w:left w:val="none" w:sz="0" w:space="0" w:color="auto"/>
                            <w:bottom w:val="none" w:sz="0" w:space="0" w:color="auto"/>
                            <w:right w:val="none" w:sz="0" w:space="0" w:color="auto"/>
                          </w:divBdr>
                          <w:divsChild>
                            <w:div w:id="1683820322">
                              <w:marLeft w:val="0"/>
                              <w:marRight w:val="0"/>
                              <w:marTop w:val="0"/>
                              <w:marBottom w:val="0"/>
                              <w:divBdr>
                                <w:top w:val="none" w:sz="0" w:space="0" w:color="auto"/>
                                <w:left w:val="none" w:sz="0" w:space="0" w:color="auto"/>
                                <w:bottom w:val="none" w:sz="0" w:space="0" w:color="auto"/>
                                <w:right w:val="none" w:sz="0" w:space="0" w:color="auto"/>
                              </w:divBdr>
                              <w:divsChild>
                                <w:div w:id="1302419089">
                                  <w:marLeft w:val="0"/>
                                  <w:marRight w:val="0"/>
                                  <w:marTop w:val="0"/>
                                  <w:marBottom w:val="0"/>
                                  <w:divBdr>
                                    <w:top w:val="single" w:sz="6" w:space="0" w:color="FF0000"/>
                                    <w:left w:val="single" w:sz="6" w:space="0" w:color="FF0000"/>
                                    <w:bottom w:val="single" w:sz="6" w:space="0" w:color="FF0000"/>
                                    <w:right w:val="single" w:sz="6" w:space="0" w:color="FF0000"/>
                                  </w:divBdr>
                                </w:div>
                                <w:div w:id="67923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6165557">
                  <w:marLeft w:val="0"/>
                  <w:marRight w:val="0"/>
                  <w:marTop w:val="0"/>
                  <w:marBottom w:val="0"/>
                  <w:divBdr>
                    <w:top w:val="none" w:sz="0" w:space="0" w:color="auto"/>
                    <w:left w:val="none" w:sz="0" w:space="0" w:color="auto"/>
                    <w:bottom w:val="none" w:sz="0" w:space="0" w:color="auto"/>
                    <w:right w:val="none" w:sz="0" w:space="0" w:color="auto"/>
                  </w:divBdr>
                  <w:divsChild>
                    <w:div w:id="50805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416979">
              <w:marLeft w:val="0"/>
              <w:marRight w:val="0"/>
              <w:marTop w:val="0"/>
              <w:marBottom w:val="0"/>
              <w:divBdr>
                <w:top w:val="none" w:sz="0" w:space="0" w:color="auto"/>
                <w:left w:val="none" w:sz="0" w:space="0" w:color="auto"/>
                <w:bottom w:val="none" w:sz="0" w:space="0" w:color="auto"/>
                <w:right w:val="none" w:sz="0" w:space="0" w:color="auto"/>
              </w:divBdr>
              <w:divsChild>
                <w:div w:id="1008295464">
                  <w:marLeft w:val="0"/>
                  <w:marRight w:val="0"/>
                  <w:marTop w:val="0"/>
                  <w:marBottom w:val="0"/>
                  <w:divBdr>
                    <w:top w:val="none" w:sz="0" w:space="0" w:color="auto"/>
                    <w:left w:val="none" w:sz="0" w:space="0" w:color="auto"/>
                    <w:bottom w:val="none" w:sz="0" w:space="0" w:color="auto"/>
                    <w:right w:val="none" w:sz="0" w:space="0" w:color="auto"/>
                  </w:divBdr>
                </w:div>
                <w:div w:id="1200896834">
                  <w:marLeft w:val="0"/>
                  <w:marRight w:val="0"/>
                  <w:marTop w:val="0"/>
                  <w:marBottom w:val="0"/>
                  <w:divBdr>
                    <w:top w:val="none" w:sz="0" w:space="0" w:color="auto"/>
                    <w:left w:val="none" w:sz="0" w:space="0" w:color="auto"/>
                    <w:bottom w:val="none" w:sz="0" w:space="0" w:color="auto"/>
                    <w:right w:val="none" w:sz="0" w:space="0" w:color="auto"/>
                  </w:divBdr>
                </w:div>
                <w:div w:id="208342158">
                  <w:marLeft w:val="0"/>
                  <w:marRight w:val="0"/>
                  <w:marTop w:val="0"/>
                  <w:marBottom w:val="0"/>
                  <w:divBdr>
                    <w:top w:val="none" w:sz="0" w:space="0" w:color="auto"/>
                    <w:left w:val="none" w:sz="0" w:space="0" w:color="auto"/>
                    <w:bottom w:val="none" w:sz="0" w:space="0" w:color="auto"/>
                    <w:right w:val="none" w:sz="0" w:space="0" w:color="auto"/>
                  </w:divBdr>
                  <w:divsChild>
                    <w:div w:id="207172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29546">
              <w:marLeft w:val="0"/>
              <w:marRight w:val="0"/>
              <w:marTop w:val="0"/>
              <w:marBottom w:val="0"/>
              <w:divBdr>
                <w:top w:val="none" w:sz="0" w:space="0" w:color="auto"/>
                <w:left w:val="none" w:sz="0" w:space="0" w:color="auto"/>
                <w:bottom w:val="none" w:sz="0" w:space="0" w:color="auto"/>
                <w:right w:val="none" w:sz="0" w:space="0" w:color="auto"/>
              </w:divBdr>
              <w:divsChild>
                <w:div w:id="1117916235">
                  <w:marLeft w:val="0"/>
                  <w:marRight w:val="0"/>
                  <w:marTop w:val="0"/>
                  <w:marBottom w:val="0"/>
                  <w:divBdr>
                    <w:top w:val="none" w:sz="0" w:space="0" w:color="auto"/>
                    <w:left w:val="none" w:sz="0" w:space="0" w:color="auto"/>
                    <w:bottom w:val="none" w:sz="0" w:space="0" w:color="auto"/>
                    <w:right w:val="none" w:sz="0" w:space="0" w:color="auto"/>
                  </w:divBdr>
                </w:div>
                <w:div w:id="430660584">
                  <w:marLeft w:val="0"/>
                  <w:marRight w:val="0"/>
                  <w:marTop w:val="0"/>
                  <w:marBottom w:val="0"/>
                  <w:divBdr>
                    <w:top w:val="none" w:sz="0" w:space="0" w:color="auto"/>
                    <w:left w:val="none" w:sz="0" w:space="0" w:color="auto"/>
                    <w:bottom w:val="none" w:sz="0" w:space="0" w:color="auto"/>
                    <w:right w:val="none" w:sz="0" w:space="0" w:color="auto"/>
                  </w:divBdr>
                </w:div>
                <w:div w:id="2145539588">
                  <w:marLeft w:val="0"/>
                  <w:marRight w:val="0"/>
                  <w:marTop w:val="0"/>
                  <w:marBottom w:val="0"/>
                  <w:divBdr>
                    <w:top w:val="none" w:sz="0" w:space="0" w:color="auto"/>
                    <w:left w:val="none" w:sz="0" w:space="0" w:color="auto"/>
                    <w:bottom w:val="none" w:sz="0" w:space="0" w:color="auto"/>
                    <w:right w:val="none" w:sz="0" w:space="0" w:color="auto"/>
                  </w:divBdr>
                  <w:divsChild>
                    <w:div w:id="2137335539">
                      <w:marLeft w:val="0"/>
                      <w:marRight w:val="0"/>
                      <w:marTop w:val="0"/>
                      <w:marBottom w:val="0"/>
                      <w:divBdr>
                        <w:top w:val="none" w:sz="0" w:space="0" w:color="auto"/>
                        <w:left w:val="none" w:sz="0" w:space="0" w:color="auto"/>
                        <w:bottom w:val="none" w:sz="0" w:space="0" w:color="auto"/>
                        <w:right w:val="none" w:sz="0" w:space="0" w:color="auto"/>
                      </w:divBdr>
                    </w:div>
                    <w:div w:id="1389569570">
                      <w:marLeft w:val="120"/>
                      <w:marRight w:val="120"/>
                      <w:marTop w:val="0"/>
                      <w:marBottom w:val="360"/>
                      <w:divBdr>
                        <w:top w:val="none" w:sz="0" w:space="0" w:color="auto"/>
                        <w:left w:val="none" w:sz="0" w:space="0" w:color="auto"/>
                        <w:bottom w:val="none" w:sz="0" w:space="0" w:color="auto"/>
                        <w:right w:val="none" w:sz="0" w:space="0" w:color="auto"/>
                      </w:divBdr>
                      <w:divsChild>
                        <w:div w:id="1055618775">
                          <w:marLeft w:val="150"/>
                          <w:marRight w:val="150"/>
                          <w:marTop w:val="150"/>
                          <w:marBottom w:val="150"/>
                          <w:divBdr>
                            <w:top w:val="single" w:sz="12" w:space="4" w:color="000000"/>
                            <w:left w:val="single" w:sz="12" w:space="4" w:color="000000"/>
                            <w:bottom w:val="single" w:sz="12" w:space="4" w:color="000000"/>
                            <w:right w:val="single" w:sz="12" w:space="4" w:color="000000"/>
                          </w:divBdr>
                          <w:divsChild>
                            <w:div w:id="951788543">
                              <w:marLeft w:val="0"/>
                              <w:marRight w:val="0"/>
                              <w:marTop w:val="0"/>
                              <w:marBottom w:val="0"/>
                              <w:divBdr>
                                <w:top w:val="none" w:sz="0" w:space="0" w:color="auto"/>
                                <w:left w:val="none" w:sz="0" w:space="0" w:color="auto"/>
                                <w:bottom w:val="none" w:sz="0" w:space="0" w:color="auto"/>
                                <w:right w:val="none" w:sz="0" w:space="0" w:color="auto"/>
                              </w:divBdr>
                            </w:div>
                            <w:div w:id="1773550991">
                              <w:marLeft w:val="120"/>
                              <w:marRight w:val="120"/>
                              <w:marTop w:val="0"/>
                              <w:marBottom w:val="360"/>
                              <w:divBdr>
                                <w:top w:val="none" w:sz="0" w:space="0" w:color="auto"/>
                                <w:left w:val="none" w:sz="0" w:space="0" w:color="auto"/>
                                <w:bottom w:val="none" w:sz="0" w:space="0" w:color="auto"/>
                                <w:right w:val="none" w:sz="0" w:space="0" w:color="auto"/>
                              </w:divBdr>
                              <w:divsChild>
                                <w:div w:id="1769738551">
                                  <w:marLeft w:val="0"/>
                                  <w:marRight w:val="0"/>
                                  <w:marTop w:val="0"/>
                                  <w:marBottom w:val="0"/>
                                  <w:divBdr>
                                    <w:top w:val="none" w:sz="0" w:space="0" w:color="auto"/>
                                    <w:left w:val="none" w:sz="0" w:space="0" w:color="auto"/>
                                    <w:bottom w:val="none" w:sz="0" w:space="0" w:color="auto"/>
                                    <w:right w:val="none" w:sz="0" w:space="0" w:color="auto"/>
                                  </w:divBdr>
                                  <w:divsChild>
                                    <w:div w:id="198411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571129">
                  <w:marLeft w:val="0"/>
                  <w:marRight w:val="0"/>
                  <w:marTop w:val="0"/>
                  <w:marBottom w:val="0"/>
                  <w:divBdr>
                    <w:top w:val="none" w:sz="0" w:space="0" w:color="auto"/>
                    <w:left w:val="none" w:sz="0" w:space="0" w:color="auto"/>
                    <w:bottom w:val="none" w:sz="0" w:space="0" w:color="auto"/>
                    <w:right w:val="none" w:sz="0" w:space="0" w:color="auto"/>
                  </w:divBdr>
                  <w:divsChild>
                    <w:div w:id="179019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25848">
              <w:marLeft w:val="0"/>
              <w:marRight w:val="0"/>
              <w:marTop w:val="0"/>
              <w:marBottom w:val="0"/>
              <w:divBdr>
                <w:top w:val="none" w:sz="0" w:space="0" w:color="auto"/>
                <w:left w:val="none" w:sz="0" w:space="0" w:color="auto"/>
                <w:bottom w:val="none" w:sz="0" w:space="0" w:color="auto"/>
                <w:right w:val="none" w:sz="0" w:space="0" w:color="auto"/>
              </w:divBdr>
              <w:divsChild>
                <w:div w:id="601912465">
                  <w:marLeft w:val="0"/>
                  <w:marRight w:val="0"/>
                  <w:marTop w:val="0"/>
                  <w:marBottom w:val="0"/>
                  <w:divBdr>
                    <w:top w:val="none" w:sz="0" w:space="0" w:color="auto"/>
                    <w:left w:val="none" w:sz="0" w:space="0" w:color="auto"/>
                    <w:bottom w:val="none" w:sz="0" w:space="0" w:color="auto"/>
                    <w:right w:val="none" w:sz="0" w:space="0" w:color="auto"/>
                  </w:divBdr>
                </w:div>
                <w:div w:id="362826357">
                  <w:marLeft w:val="0"/>
                  <w:marRight w:val="0"/>
                  <w:marTop w:val="0"/>
                  <w:marBottom w:val="0"/>
                  <w:divBdr>
                    <w:top w:val="none" w:sz="0" w:space="0" w:color="auto"/>
                    <w:left w:val="none" w:sz="0" w:space="0" w:color="auto"/>
                    <w:bottom w:val="none" w:sz="0" w:space="0" w:color="auto"/>
                    <w:right w:val="none" w:sz="0" w:space="0" w:color="auto"/>
                  </w:divBdr>
                  <w:divsChild>
                    <w:div w:id="1464079475">
                      <w:marLeft w:val="120"/>
                      <w:marRight w:val="120"/>
                      <w:marTop w:val="0"/>
                      <w:marBottom w:val="360"/>
                      <w:divBdr>
                        <w:top w:val="none" w:sz="0" w:space="0" w:color="auto"/>
                        <w:left w:val="none" w:sz="0" w:space="0" w:color="auto"/>
                        <w:bottom w:val="none" w:sz="0" w:space="0" w:color="auto"/>
                        <w:right w:val="none" w:sz="0" w:space="0" w:color="auto"/>
                      </w:divBdr>
                      <w:divsChild>
                        <w:div w:id="1923027681">
                          <w:marLeft w:val="0"/>
                          <w:marRight w:val="0"/>
                          <w:marTop w:val="0"/>
                          <w:marBottom w:val="0"/>
                          <w:divBdr>
                            <w:top w:val="none" w:sz="0" w:space="0" w:color="auto"/>
                            <w:left w:val="none" w:sz="0" w:space="0" w:color="auto"/>
                            <w:bottom w:val="none" w:sz="0" w:space="0" w:color="auto"/>
                            <w:right w:val="none" w:sz="0" w:space="0" w:color="auto"/>
                          </w:divBdr>
                          <w:divsChild>
                            <w:div w:id="1781796931">
                              <w:marLeft w:val="0"/>
                              <w:marRight w:val="0"/>
                              <w:marTop w:val="0"/>
                              <w:marBottom w:val="0"/>
                              <w:divBdr>
                                <w:top w:val="none" w:sz="0" w:space="0" w:color="auto"/>
                                <w:left w:val="none" w:sz="0" w:space="0" w:color="auto"/>
                                <w:bottom w:val="none" w:sz="0" w:space="0" w:color="auto"/>
                                <w:right w:val="none" w:sz="0" w:space="0" w:color="auto"/>
                              </w:divBdr>
                              <w:divsChild>
                                <w:div w:id="115952332">
                                  <w:marLeft w:val="0"/>
                                  <w:marRight w:val="0"/>
                                  <w:marTop w:val="0"/>
                                  <w:marBottom w:val="240"/>
                                  <w:divBdr>
                                    <w:top w:val="none" w:sz="0" w:space="0" w:color="auto"/>
                                    <w:left w:val="none" w:sz="0" w:space="0" w:color="auto"/>
                                    <w:bottom w:val="none" w:sz="0" w:space="0" w:color="auto"/>
                                    <w:right w:val="none" w:sz="0" w:space="0" w:color="auto"/>
                                  </w:divBdr>
                                </w:div>
                                <w:div w:id="3922397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330573415">
                  <w:marLeft w:val="0"/>
                  <w:marRight w:val="0"/>
                  <w:marTop w:val="0"/>
                  <w:marBottom w:val="0"/>
                  <w:divBdr>
                    <w:top w:val="none" w:sz="0" w:space="0" w:color="auto"/>
                    <w:left w:val="none" w:sz="0" w:space="0" w:color="auto"/>
                    <w:bottom w:val="none" w:sz="0" w:space="0" w:color="auto"/>
                    <w:right w:val="none" w:sz="0" w:space="0" w:color="auto"/>
                  </w:divBdr>
                  <w:divsChild>
                    <w:div w:id="238684087">
                      <w:marLeft w:val="0"/>
                      <w:marRight w:val="0"/>
                      <w:marTop w:val="0"/>
                      <w:marBottom w:val="0"/>
                      <w:divBdr>
                        <w:top w:val="none" w:sz="0" w:space="0" w:color="auto"/>
                        <w:left w:val="none" w:sz="0" w:space="0" w:color="auto"/>
                        <w:bottom w:val="none" w:sz="0" w:space="0" w:color="auto"/>
                        <w:right w:val="none" w:sz="0" w:space="0" w:color="auto"/>
                      </w:divBdr>
                    </w:div>
                    <w:div w:id="1228222741">
                      <w:marLeft w:val="120"/>
                      <w:marRight w:val="120"/>
                      <w:marTop w:val="0"/>
                      <w:marBottom w:val="360"/>
                      <w:divBdr>
                        <w:top w:val="none" w:sz="0" w:space="0" w:color="auto"/>
                        <w:left w:val="none" w:sz="0" w:space="0" w:color="auto"/>
                        <w:bottom w:val="none" w:sz="0" w:space="0" w:color="auto"/>
                        <w:right w:val="none" w:sz="0" w:space="0" w:color="auto"/>
                      </w:divBdr>
                      <w:divsChild>
                        <w:div w:id="661399353">
                          <w:marLeft w:val="0"/>
                          <w:marRight w:val="0"/>
                          <w:marTop w:val="0"/>
                          <w:marBottom w:val="0"/>
                          <w:divBdr>
                            <w:top w:val="none" w:sz="0" w:space="0" w:color="auto"/>
                            <w:left w:val="none" w:sz="0" w:space="0" w:color="auto"/>
                            <w:bottom w:val="none" w:sz="0" w:space="0" w:color="auto"/>
                            <w:right w:val="none" w:sz="0" w:space="0" w:color="auto"/>
                          </w:divBdr>
                          <w:divsChild>
                            <w:div w:id="1687634176">
                              <w:marLeft w:val="0"/>
                              <w:marRight w:val="0"/>
                              <w:marTop w:val="0"/>
                              <w:marBottom w:val="0"/>
                              <w:divBdr>
                                <w:top w:val="none" w:sz="0" w:space="0" w:color="auto"/>
                                <w:left w:val="none" w:sz="0" w:space="0" w:color="auto"/>
                                <w:bottom w:val="none" w:sz="0" w:space="0" w:color="auto"/>
                                <w:right w:val="none" w:sz="0" w:space="0" w:color="auto"/>
                              </w:divBdr>
                              <w:divsChild>
                                <w:div w:id="2112044970">
                                  <w:marLeft w:val="0"/>
                                  <w:marRight w:val="0"/>
                                  <w:marTop w:val="0"/>
                                  <w:marBottom w:val="240"/>
                                  <w:divBdr>
                                    <w:top w:val="none" w:sz="0" w:space="0" w:color="auto"/>
                                    <w:left w:val="none" w:sz="0" w:space="0" w:color="auto"/>
                                    <w:bottom w:val="none" w:sz="0" w:space="0" w:color="auto"/>
                                    <w:right w:val="none" w:sz="0" w:space="0" w:color="auto"/>
                                  </w:divBdr>
                                </w:div>
                                <w:div w:id="2020889306">
                                  <w:marLeft w:val="0"/>
                                  <w:marRight w:val="0"/>
                                  <w:marTop w:val="0"/>
                                  <w:marBottom w:val="240"/>
                                  <w:divBdr>
                                    <w:top w:val="none" w:sz="0" w:space="0" w:color="auto"/>
                                    <w:left w:val="none" w:sz="0" w:space="0" w:color="auto"/>
                                    <w:bottom w:val="none" w:sz="0" w:space="0" w:color="auto"/>
                                    <w:right w:val="none" w:sz="0" w:space="0" w:color="auto"/>
                                  </w:divBdr>
                                </w:div>
                                <w:div w:id="6261622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669672593">
                  <w:marLeft w:val="0"/>
                  <w:marRight w:val="0"/>
                  <w:marTop w:val="0"/>
                  <w:marBottom w:val="0"/>
                  <w:divBdr>
                    <w:top w:val="none" w:sz="0" w:space="0" w:color="auto"/>
                    <w:left w:val="none" w:sz="0" w:space="0" w:color="auto"/>
                    <w:bottom w:val="none" w:sz="0" w:space="0" w:color="auto"/>
                    <w:right w:val="none" w:sz="0" w:space="0" w:color="auto"/>
                  </w:divBdr>
                  <w:divsChild>
                    <w:div w:id="1207646037">
                      <w:marLeft w:val="0"/>
                      <w:marRight w:val="0"/>
                      <w:marTop w:val="0"/>
                      <w:marBottom w:val="0"/>
                      <w:divBdr>
                        <w:top w:val="none" w:sz="0" w:space="0" w:color="auto"/>
                        <w:left w:val="none" w:sz="0" w:space="0" w:color="auto"/>
                        <w:bottom w:val="none" w:sz="0" w:space="0" w:color="auto"/>
                        <w:right w:val="none" w:sz="0" w:space="0" w:color="auto"/>
                      </w:divBdr>
                    </w:div>
                    <w:div w:id="1480732132">
                      <w:marLeft w:val="120"/>
                      <w:marRight w:val="120"/>
                      <w:marTop w:val="0"/>
                      <w:marBottom w:val="360"/>
                      <w:divBdr>
                        <w:top w:val="none" w:sz="0" w:space="0" w:color="auto"/>
                        <w:left w:val="none" w:sz="0" w:space="0" w:color="auto"/>
                        <w:bottom w:val="none" w:sz="0" w:space="0" w:color="auto"/>
                        <w:right w:val="none" w:sz="0" w:space="0" w:color="auto"/>
                      </w:divBdr>
                      <w:divsChild>
                        <w:div w:id="1689211600">
                          <w:marLeft w:val="150"/>
                          <w:marRight w:val="150"/>
                          <w:marTop w:val="150"/>
                          <w:marBottom w:val="150"/>
                          <w:divBdr>
                            <w:top w:val="single" w:sz="12" w:space="4" w:color="000000"/>
                            <w:left w:val="single" w:sz="12" w:space="4" w:color="000000"/>
                            <w:bottom w:val="single" w:sz="12" w:space="4" w:color="000000"/>
                            <w:right w:val="single" w:sz="12" w:space="4" w:color="000000"/>
                          </w:divBdr>
                          <w:divsChild>
                            <w:div w:id="1275559926">
                              <w:marLeft w:val="0"/>
                              <w:marRight w:val="0"/>
                              <w:marTop w:val="0"/>
                              <w:marBottom w:val="0"/>
                              <w:divBdr>
                                <w:top w:val="none" w:sz="0" w:space="0" w:color="auto"/>
                                <w:left w:val="none" w:sz="0" w:space="0" w:color="auto"/>
                                <w:bottom w:val="none" w:sz="0" w:space="0" w:color="auto"/>
                                <w:right w:val="none" w:sz="0" w:space="0" w:color="auto"/>
                              </w:divBdr>
                            </w:div>
                            <w:div w:id="1513912888">
                              <w:marLeft w:val="120"/>
                              <w:marRight w:val="120"/>
                              <w:marTop w:val="0"/>
                              <w:marBottom w:val="360"/>
                              <w:divBdr>
                                <w:top w:val="none" w:sz="0" w:space="0" w:color="auto"/>
                                <w:left w:val="none" w:sz="0" w:space="0" w:color="auto"/>
                                <w:bottom w:val="none" w:sz="0" w:space="0" w:color="auto"/>
                                <w:right w:val="none" w:sz="0" w:space="0" w:color="auto"/>
                              </w:divBdr>
                              <w:divsChild>
                                <w:div w:id="1461995928">
                                  <w:marLeft w:val="0"/>
                                  <w:marRight w:val="0"/>
                                  <w:marTop w:val="0"/>
                                  <w:marBottom w:val="0"/>
                                  <w:divBdr>
                                    <w:top w:val="none" w:sz="0" w:space="0" w:color="auto"/>
                                    <w:left w:val="none" w:sz="0" w:space="0" w:color="auto"/>
                                    <w:bottom w:val="none" w:sz="0" w:space="0" w:color="auto"/>
                                    <w:right w:val="none" w:sz="0" w:space="0" w:color="auto"/>
                                  </w:divBdr>
                                  <w:divsChild>
                                    <w:div w:id="1155300533">
                                      <w:marLeft w:val="0"/>
                                      <w:marRight w:val="0"/>
                                      <w:marTop w:val="0"/>
                                      <w:marBottom w:val="0"/>
                                      <w:divBdr>
                                        <w:top w:val="none" w:sz="0" w:space="0" w:color="auto"/>
                                        <w:left w:val="none" w:sz="0" w:space="0" w:color="auto"/>
                                        <w:bottom w:val="none" w:sz="0" w:space="0" w:color="auto"/>
                                        <w:right w:val="none" w:sz="0" w:space="0" w:color="auto"/>
                                      </w:divBdr>
                                      <w:divsChild>
                                        <w:div w:id="849684158">
                                          <w:marLeft w:val="0"/>
                                          <w:marRight w:val="0"/>
                                          <w:marTop w:val="0"/>
                                          <w:marBottom w:val="240"/>
                                          <w:divBdr>
                                            <w:top w:val="none" w:sz="0" w:space="0" w:color="auto"/>
                                            <w:left w:val="none" w:sz="0" w:space="0" w:color="auto"/>
                                            <w:bottom w:val="none" w:sz="0" w:space="0" w:color="auto"/>
                                            <w:right w:val="none" w:sz="0" w:space="0" w:color="auto"/>
                                          </w:divBdr>
                                        </w:div>
                                        <w:div w:id="1440680672">
                                          <w:marLeft w:val="0"/>
                                          <w:marRight w:val="0"/>
                                          <w:marTop w:val="0"/>
                                          <w:marBottom w:val="240"/>
                                          <w:divBdr>
                                            <w:top w:val="none" w:sz="0" w:space="0" w:color="auto"/>
                                            <w:left w:val="none" w:sz="0" w:space="0" w:color="auto"/>
                                            <w:bottom w:val="none" w:sz="0" w:space="0" w:color="auto"/>
                                            <w:right w:val="none" w:sz="0" w:space="0" w:color="auto"/>
                                          </w:divBdr>
                                        </w:div>
                                        <w:div w:id="759788805">
                                          <w:marLeft w:val="0"/>
                                          <w:marRight w:val="0"/>
                                          <w:marTop w:val="0"/>
                                          <w:marBottom w:val="240"/>
                                          <w:divBdr>
                                            <w:top w:val="none" w:sz="0" w:space="0" w:color="auto"/>
                                            <w:left w:val="none" w:sz="0" w:space="0" w:color="auto"/>
                                            <w:bottom w:val="none" w:sz="0" w:space="0" w:color="auto"/>
                                            <w:right w:val="none" w:sz="0" w:space="0" w:color="auto"/>
                                          </w:divBdr>
                                        </w:div>
                                        <w:div w:id="1600483876">
                                          <w:marLeft w:val="0"/>
                                          <w:marRight w:val="0"/>
                                          <w:marTop w:val="0"/>
                                          <w:marBottom w:val="240"/>
                                          <w:divBdr>
                                            <w:top w:val="none" w:sz="0" w:space="0" w:color="auto"/>
                                            <w:left w:val="none" w:sz="0" w:space="0" w:color="auto"/>
                                            <w:bottom w:val="none" w:sz="0" w:space="0" w:color="auto"/>
                                            <w:right w:val="none" w:sz="0" w:space="0" w:color="auto"/>
                                          </w:divBdr>
                                        </w:div>
                                        <w:div w:id="20650588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1497165">
                          <w:marLeft w:val="0"/>
                          <w:marRight w:val="0"/>
                          <w:marTop w:val="0"/>
                          <w:marBottom w:val="0"/>
                          <w:divBdr>
                            <w:top w:val="none" w:sz="0" w:space="0" w:color="auto"/>
                            <w:left w:val="none" w:sz="0" w:space="0" w:color="auto"/>
                            <w:bottom w:val="none" w:sz="0" w:space="0" w:color="auto"/>
                            <w:right w:val="none" w:sz="0" w:space="0" w:color="auto"/>
                          </w:divBdr>
                          <w:divsChild>
                            <w:div w:id="2002659030">
                              <w:marLeft w:val="0"/>
                              <w:marRight w:val="0"/>
                              <w:marTop w:val="0"/>
                              <w:marBottom w:val="0"/>
                              <w:divBdr>
                                <w:top w:val="none" w:sz="0" w:space="0" w:color="auto"/>
                                <w:left w:val="none" w:sz="0" w:space="0" w:color="auto"/>
                                <w:bottom w:val="none" w:sz="0" w:space="0" w:color="auto"/>
                                <w:right w:val="none" w:sz="0" w:space="0" w:color="auto"/>
                              </w:divBdr>
                              <w:divsChild>
                                <w:div w:id="198595880">
                                  <w:marLeft w:val="0"/>
                                  <w:marRight w:val="0"/>
                                  <w:marTop w:val="0"/>
                                  <w:marBottom w:val="0"/>
                                  <w:divBdr>
                                    <w:top w:val="single" w:sz="6" w:space="0" w:color="FF0000"/>
                                    <w:left w:val="single" w:sz="6" w:space="0" w:color="FF0000"/>
                                    <w:bottom w:val="single" w:sz="6" w:space="0" w:color="FF0000"/>
                                    <w:right w:val="single" w:sz="6" w:space="0" w:color="FF0000"/>
                                  </w:divBdr>
                                </w:div>
                                <w:div w:id="82337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788074">
              <w:marLeft w:val="0"/>
              <w:marRight w:val="0"/>
              <w:marTop w:val="0"/>
              <w:marBottom w:val="0"/>
              <w:divBdr>
                <w:top w:val="none" w:sz="0" w:space="0" w:color="auto"/>
                <w:left w:val="none" w:sz="0" w:space="0" w:color="auto"/>
                <w:bottom w:val="none" w:sz="0" w:space="0" w:color="auto"/>
                <w:right w:val="none" w:sz="0" w:space="0" w:color="auto"/>
              </w:divBdr>
              <w:divsChild>
                <w:div w:id="342247922">
                  <w:marLeft w:val="0"/>
                  <w:marRight w:val="0"/>
                  <w:marTop w:val="0"/>
                  <w:marBottom w:val="0"/>
                  <w:divBdr>
                    <w:top w:val="none" w:sz="0" w:space="0" w:color="auto"/>
                    <w:left w:val="none" w:sz="0" w:space="0" w:color="auto"/>
                    <w:bottom w:val="none" w:sz="0" w:space="0" w:color="auto"/>
                    <w:right w:val="none" w:sz="0" w:space="0" w:color="auto"/>
                  </w:divBdr>
                  <w:divsChild>
                    <w:div w:id="192494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unicode"/>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8.jpg"/><Relationship Id="rId12" Type="http://schemas.openxmlformats.org/officeDocument/2006/relationships/image" Target="media/image9.jpg"/><Relationship Id="rId13" Type="http://schemas.openxmlformats.org/officeDocument/2006/relationships/hyperlink" Target="http://www.rcophth.ac.uk"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g"/><Relationship Id="rId5" Type="http://schemas.openxmlformats.org/officeDocument/2006/relationships/image" Target="media/image2.jpg"/><Relationship Id="rId6" Type="http://schemas.openxmlformats.org/officeDocument/2006/relationships/image" Target="media/image3.jpg"/><Relationship Id="rId7" Type="http://schemas.openxmlformats.org/officeDocument/2006/relationships/image" Target="media/image4.jpg"/><Relationship Id="rId8" Type="http://schemas.openxmlformats.org/officeDocument/2006/relationships/image" Target="media/image5.jpg"/><Relationship Id="rId9" Type="http://schemas.openxmlformats.org/officeDocument/2006/relationships/image" Target="media/image6.jpg"/><Relationship Id="rId10"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5836</Words>
  <Characters>33268</Characters>
  <Application>Microsoft Macintosh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med-9780199642489-chapter-24 (HTML Preview)</vt:lpstr>
    </vt:vector>
  </TitlesOfParts>
  <Company>Oxford University Press</Company>
  <LinksUpToDate>false</LinksUpToDate>
  <CharactersWithSpaces>39026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med-9780199642489-chapter-24 (HTML Preview)</dc:title>
  <dc:creator>SMITH, Kate</dc:creator>
  <cp:lastModifiedBy>SMITH, Kate</cp:lastModifiedBy>
  <cp:revision>2</cp:revision>
  <dcterms:created xsi:type="dcterms:W3CDTF">2015-02-04T15:18:00Z</dcterms:created>
  <dcterms:modified xsi:type="dcterms:W3CDTF">2015-02-04T15:18:00Z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1428999133</vt:i4>
  </property>
  <property fmtid="{D5CDD505-2E9C-101B-9397-08002B2CF9AE}" pid="3" name="_NewReviewCycle">
    <vt:lpwstr/>
  </property>
  <property fmtid="{D5CDD505-2E9C-101B-9397-08002B2CF9AE}" pid="4" name="_EmailSubject">
    <vt:lpwstr>OUP Eye Chapter update (24)</vt:lpwstr>
  </property>
  <property fmtid="{D5CDD505-2E9C-101B-9397-08002B2CF9AE}" pid="5" name="_AuthorEmail">
    <vt:lpwstr>james.oates@oup.com</vt:lpwstr>
  </property>
  <property fmtid="{D5CDD505-2E9C-101B-9397-08002B2CF9AE}" pid="6" name="_AuthorEmailDisplayName">
    <vt:lpwstr>OATES, James</vt:lpwstr>
  </property>
</Properties>
</file>